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Trollius chinensis</text:h>
      <text:p text:style-name="Definition_20_Term_20_Tight">Název taxonu</text:p>
      <text:p text:style-name="Definition_20_Definition_20_Tight">Trollius chinensis</text:p>
      <text:p text:style-name="Definition_20_Term_20_Tight">Vědecký název taxonu</text:p>
      <text:p text:style-name="Definition_20_Definition_20_Tight">Trollius chinensis</text:p>
      <text:p text:style-name="Definition_20_Term_20_Tight">Jména autorů, kteří taxon popsali</text:p>
      <text:p text:style-name="Definition_20_Definition_20_Tight">
        <text:a xlink:type="simple" xlink:href="/taxon-authors/441" office:name="">
          <text:span text:style-name="Definition">Bunge (1835)</text:span>
        </text:a>
      </text:p>
      <text:p text:style-name="Definition_20_Term_20_Tight">Odrůda</text:p>
      <text:p text:style-name="Definition_20_Definition_20_Tight">´Goldkönigin´</text:p>
      <text:p text:style-name="Definition_20_Term_20_Tight">Český název</text:p>
      <text:p text:style-name="Definition_20_Definition_20_Tight">upolín čínský</text:p>
      <text:p text:style-name="Definition_20_Term_20_Tight">Synonyma (zahradnicky používaný název)</text:p>
      <text:p text:style-name="Definition_20_Definition_20_Tight">Trollius ledebourii Hort. (non Reichenbach)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37" office:name="">
          <text:span text:style-name="Definition">Trollius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severočínské provincie Hebei, Henan, Jilin, Liaoning, Shanxi</text:p>
      <text:h text:style-name="Heading_20_4" text:outline-level="4">Zařazení</text:h>
      <text:p text:style-name="Definition_20_Term_20_Tight">Fytocenologický původ</text:p>
      <text:p text:style-name="Definition_20_Definition_20_Tight">telmatofyt; travnaté horské podmáčené louky, 1000-2200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trsnatá trvalka, 0.4-0.6 (po odkvětu až 0.8) m vysoká</text:p>
      <text:p text:style-name="Definition_20_Term_20_Tight">Kořen</text:p>
      <text:p text:style-name="Definition_20_Definition_20_Tight">šedočerné adventivní kořeny z krátkých silných oddenků</text:p>
      <text:p text:style-name="Definition_20_Term_20_Tight">Výhony</text:p>
      <text:p text:style-name="Definition_20_Definition_20_Tight">přímé, často nevětvené, lysé, střídavě olistěné</text:p>
      <text:p text:style-name="Definition_20_Term_20_Tight">Pupeny</text:p>
      <text:p text:style-name="Definition_20_Definition_20_Tight">robustní, bílé</text:p>
      <text:p text:style-name="Definition_20_Term_20_Tight">Listy</text:p>
      <text:p text:style-name="Definition_20_Definition_20_Tight">střídavé, pochvatě řapíkaté (horní lodyžní přisedlé), dlanitodílné s ostře vykrajovanými (nepravidelně dvakrát zubatými) segmenty</text:p>
      <text:p text:style-name="Definition_20_Term_20_Tight">Květenství</text:p>
      <text:p text:style-name="Definition_20_Definition_20_Tight">květy solitermí nebo po dvou - třech na lodyhách</text:p>
      <text:p text:style-name="Definition_20_Term_20_Tight">Květy</text:p>
      <text:p text:style-name="Definition_20_Definition_20_Tight">veliké, spirocyklické, volnoplátečné s 8-18 oranžovými sepaly, s 18-20 lineárními, vyčnívajícími petaly, s množstvím volných tyčinek a pestíků</text:p>
      <text:p text:style-name="Definition_20_Term_20_Tight">Plody</text:p>
      <text:p text:style-name="Definition_20_Definition_20_Tight">hnědé mnohasemenné měchýřky</text:p>
      <text:p text:style-name="Definition_20_Term_20_Tight">Semena</text:p>
      <text:p text:style-name="Definition_20_Definition_20_Tight">vejčitá, leskle černá</text:p>
      <text:p text:style-name="Definition_20_Term_20_Tight">Možnost záměny taxonu (+ rozlišující rozhodný znak)</text:p>
      <text:p text:style-name="Definition_20_Definition_20_Tight">zaměnitelný s jinými úzkoplátečnými druhy sekce Longipetala: rovněž východoasijským T.macropetalus (Reg.) Schm. (květy jen s 6-7 sepaly a ještě delšími petaly) nebo se sibiřskými T. ledebourii Rchb. (lineární petaly kratší než sepaly) a T. asiaticus L. (petaly rovněž kratší sepalů, lopatkovitě rozšířené)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výsevy 16°C-22°C, poté stratifikace (minus 4°C) po 6-8 týdnů, vzchází nepravidelně při 10°C; mrazuvzdorná do minus 34°C (USDA); rychlení zprvu 6°C-8°C, v závěru při dostatku světla až 14°C</text:p>
      <text:p text:style-name="Definition_20_Term_20_Tight">Faktor vody</text:p>
      <text:p text:style-name="Definition_20_Definition_20_Tight">mesofyt; od dubna nutné pravidelné závlahy</text:p>
      <text:p text:style-name="Definition_20_Term_20_Tight">Faktor půdy</text:p>
      <text:p text:style-name="Definition_20_Definition_20_Tight">propustná, spíše kyselá pH (5.2-6.4) s vyšším podílem organické složky</text:p>
      <text:p text:style-name="Definition_20_Term_20_Tight">Faktor půdy - poznámka</text:p>
      <text:p text:style-name="Definition_20_Definition_20_Tight">vododržná, nezasolená (EC do 1.6 mS.cm), v předjaří každoročně 4-8 kg plných hnojiv pro ar (v produkčních letech k tomu ještě 6 kg NPK k počátku léta)</text:p>
      <text:h text:style-name="Heading_20_4" text:outline-level="4">Agrotechnické vlastnosti a požadavky</text:h>
      <text:p text:style-name="Definition_20_Term_20_Tight">Řez</text:p>
      <text:p text:style-name="Definition_20_Definition_20_Tight">po vybarvení ještě uzavřených, ale už nadmutých terminálních květů; trvanlivost 4-6 dní, skladování květů nejvýše čtyři dny ve vodě při 4°C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Fr 3 so, příležitostně WR 3-4 so (volné plochy a okraje vod na slunci, s vlhkými až rozmáčenými půdami)</text:p>
      <text:p text:style-name="Definition_20_Term_20_Tight">Choroby a škůdci</text:p>
      <text:p text:style-name="Definition_20_Definition_20_Tight">početné ascomycety (Rhizoctonia, Cercospora, Ramularia, Gnomonia, Metasphaeria, Clypeoporthella, Crocicreas, Sphaerella, Ombrophila), rzi (Puccinia), chytridiomycety (Synchytrium), ze škůdců mšice (Aulacorthum, Aphis), molice (Trialeurodes), nosatci (Tapinotus) a mandelinky (Lythraria), háďátka (Meloidogyne, Aphelenchoides aj.)</text:p>
      <text:p text:style-name="Definition_20_Term_20_Tight">Růstové i jiné druhově specifické vlastnosti</text:p>
      <text:p text:style-name="Definition_20_Definition_20_Tight">výnosy 8-10 kv.stonků z rostliny v prvním roce, 15-20 stonků ve druhém a třetím produkčním roce, poté obnova porostů (háďátka!)</text:p>
      <text:p text:style-name="Definition_20_Term_20_Tight">Doporučený spon pro výsadbu</text:p>
      <text:p text:style-name="Definition_20_Definition_20_Tight">porosty k řezu květů 580 rostlin pro ar (0.4 x 0.3 m; vzrůstnější odrůdy lépe 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Dělení trsů</text:p>
      <text:p text:style-name="Definition_20_Term_20_Tight">Množení - poznámka</text:p>
      <text:p text:style-name="Definition_20_Definition_20_Tight">výsevy 10°C-12°C - nutná až dvouměsíční stratifikace při minus 4°C, 25 g osiva k dopěstování tisíce rostlin</text:p>
      <text:p text:style-name="Definition_20_Term_20_Tight">Mezihrnky</text:p>
      <text:p text:style-name="Definition_20_Definition_20_Tight">deset týdnů po vzejití do 8 cm hrnků nebo multiplat</text:p>
      <text:p text:style-name="Definition_20_Term_20_Tight">Konečné hrnky</text:p>
      <text:p text:style-name="Definition_20_Definition_20_Tight">12-16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nedostupná, nutná je vernalizace; kvetení lze u dostatečně vernalizovaných rostlin o dva-tři týdny přirychlit</text:p>
      <text:p text:style-name="Definition_20_Term_20_Tight">Reakční doba</text:p>
      <text:p text:style-name="Definition_20_Definition_20_Tight">exaktní data dosud nedostupná</text:p>
      <text:p text:style-name="Definition_20_Term_20_Tight">Doba kultivace</text:p>
      <text:p text:style-name="Definition_20_Definition_20_Tight">výsadby k případnému řezu kvetoucích stonků 6-8 let</text:p>
      <text:p text:style-name="Definition_20_Term_20_Tight">Odrůdy</text:p>
      <text:p text:style-name="Definition_20_Definition_20_Tight">několik málo odrůd s květy vesměs oranžovými: ´Goldkönigin´, ´Daisy Hill´; podobná žlutokvětá ´Newry Giant´je přičítána T. asiaticus</text:p>
      <text:h text:style-name="Heading_20_4" text:outline-level="4">Ostatní</text:h>
      <text:p text:style-name="Definition_20_Term">Odkazy</text:p>
      <text:list text:style-name="L1">
        <text:list-item>
          <text:p text:style-name="P1">Doroszewska A.: The genus Trollius. A taxonomic study. Monograph. Botanicae XLI: 1-167, Panstwowe wydawnictwo naukowe, Warszawa 1974 -- Siplivinski V.N.: Genus Trollius in Asia boreali et orientali. Novosti sistěmatiky vysšich rastěnij 9: 163-182, 1978 --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MzFfMzI1X19VaGVyX1Ryb2xsaXVzX2NoaW5lbnNpcy5KUEciXV0?sha=54d824b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MzFfNzcwX19VaGVyX1Ryb2xsaXVzX2xlZGVib3VyaWkuSlBHIl1d?sha=269c7e9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MzJfODVfX1VoZXJfVHJvbGxpdXNfY2hpbmVuc2lzX2t2X3QuSlBHIl1d?sha=201860f8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MzJfMzk1X19VaGVyX1Ryb2xsaXVzX21hY3JvcGV0YWx1c19rdl90LkpQRyJdXQ?sha=2a2a9d9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RfMzJfNzA0X19VaGVyX1Ryb2xsaXVzX21hY3JvcGV0YWx1cy5KUEciXV0?sha=65d1b3e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RfMzNfMTRfX1VoZXJfVHJvbGxpdXNfcmFudW5jdWxpbnVzLkpQRyJdXQ?sha=f7164396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