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commutatum</text:h>
      <text:p text:style-name="Definition_20_Term_20_Tight">Název taxonu</text:p>
      <text:p text:style-name="Definition_20_Definition_20_Tight">Aglaonema commutatum</text:p>
      <text:p text:style-name="Definition_20_Term_20_Tight">Vědecký název taxonu</text:p>
      <text:p text:style-name="Definition_20_Definition_20_Tight">Aglaonema commutatum</text:p>
      <text:p text:style-name="Definition_20_Term_20_Tight">Jména autorů, kteří taxon popsali</text:p>
      <text:p text:style-name="Definition_20_Definition_20_Tight">
        <text:a xlink:type="simple" xlink:href="/taxon-authors/430" office:name="">
          <text:span text:style-name="Definition">Schott (1869)</text:span>
        </text:a>
      </text:p>
      <text:p text:style-name="Definition_20_Term_20_Tight">Odrůda</text:p>
      <text:p text:style-name="Definition_20_Definition_20_Tight">´White Rajah´</text:p>
      <text:p text:style-name="Definition_20_Term_20_Tight">Synonyma (zahradnicky používaný název)</text:p>
      <text:p text:style-name="Definition_20_Definition_20_Tight">Aglaonema elegans Engler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maculatum (J.D.Hook.) Nicolson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Sundy (Celebes) a Filipíny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 při březích vodních toků, do 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 pohledně rozloženými, dlouze řapíkatými listy</text:p>
      <text:p text:style-name="Definition_20_Term_20_Tight">Kořen</text:p>
      <text:p text:style-name="Definition_20_Definition_20_Tight">adventivní, provazcovité, bílé</text:p>
      <text:p text:style-name="Definition_20_Term_20_Tight">Výhony</text:p>
      <text:p text:style-name="Definition_20_Definition_20_Tight">vzpřímené, až metr vysoké, masité, hustě spirálně olistěné</text:p>
      <text:p text:style-name="Definition_20_Term_20_Tight">Listy</text:p>
      <text:p text:style-name="Definition_20_Definition_20_Tight">blanitě pochvatě řapíkaté, temně zelené, hrotnatě elipčité nebo vejčité, s popelavou nebo krémovou variegací v blocích</text:p>
      <text:p text:style-name="Definition_20_Term_20_Tight">Květenství</text:p>
      <text:p text:style-name="Definition_20_Definition_20_Tight">úžlabní palice s různopohlavnými kvítky, vespod pistillátními, výše samčími, s téměř přisedlými, bledě zelenými nebo bělavými toulci</text:p>
      <text:p text:style-name="Definition_20_Term_20_Tight">Květy</text:p>
      <text:p text:style-name="Definition_20_Definition_20_Tight">různopohlavné, nahé, samičí v počtu 10-20,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 zralosti žluté, červeně přebarvující vejčité bobule s jediným semenem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extrémně proměnlivý, zjevně však uměle postavený taxon vzhledem k obligátní variegaci sotva zaměnitelný: blízké A. marantifolium Blume, A. stenophyllum Merrill nebo A. philippinense Engler jsou vesměs zelenolisté, popelavá variegace širokolisté A. crispum (P.&amp; M.) Nicolson s řapíky rozedraně pochvatými splývá v souběžných pruzích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 domovině v době dešťů, 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(v létě až 90% stínění), přizpůsobivá nedostatku světla (až 400 lux), pro dlouhodobé udržení kvality v bytech cca 1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 cm hrnky (1 řízek), 12-14 cm hrnky (3 řízky) - dopěstování 20-24 rostlin na m2; pro větší rostliny také hrnky 18 cm nebo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12 cm hrnkách zhruba dvacet týdnů</text:p>
      <text:p text:style-name="Definition_20_Term_20_Tight">Odrůdy</text:p>
      <text:p text:style-name="Definition_20_Definition_20_Tight">množství odrůd s pochybnými vztahy k typovým taxonům - ´Bangkok´, ´Indo Queen´, ´Maria´, ´Calypso´, ´Amelia´, ´Lilliput´, ´Mondo Bay´, ´Romeo´, ´Tigress´ atd. s popelavou variegací (podobně i ´Silver Queen´ a ´Emerald Bay´: zjevně hybridy s A. nitidum), ´White Rajah´, ´Brilliant´, ´Malay Beauty´, ´Deborah´ a ´Key Lime´ s variegací krémovou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vedle kategorie "overig" nejprodávanější ´Silver Queen´ (132 tis.prod.rostlin) a ´Maria´ (125 tis.rostlin)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RfMDNfMjI3X19VaGVyX0FnbGFvbmVtYV9jb21tdXRhdHVtX2t2X3RlbnN0dl8uSlBHIl1d?sha=cc84734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RfMDNfNTg1X19VaGVyX0FnbGFvbmVtYV9CYW5na29rXy5KUEciXV0?sha=8d21245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RfMDNfODkwX19VaGVyX0FnbGFvbmVtYV9jb21tdXRhdHVtX3Zhci5tYWN1bGF0dW0uSlBHIl1d?sha=8384158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RfMDRfMTY0X19VaGVyX0FnbGFvbmVtYV9NYWxheV9CZWF1dHlfLkpQRyJdXQ?sha=c6d7508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RfMDRfNDU2X19VaGVyX0FnbGFvbmVtYV9TaWx2ZXJfUXVlZW5fLkpQRyJdXQ?sha=7035956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RfMDRfNzUyX19VaGVyX0FnbGFvbmVtYV9jb21tdXRhdHVtX3Bsb2RlbnN0dl8uSlBHIl1d?sha=eeaf783b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