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Rubin</text:h>
      <text:p text:style-name="Definition_20_Term_20_Tight">Název taxonu</text:p>
      <text:p text:style-name="Definition_20_Definition_20_Tight">Vitis vinifera Rubin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´Rubín´ (Rub)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PPFM 62/2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´Picpoul´ a ´Frankovka´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spíše celokrajné s mírnými horními výkroji, bazální výkroj je lyrovitý,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hustý, válcovitý hrozen;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snáší i sušší a kamenité půdy</text:p>
      <text:p text:style-name="Definition_20_Term_20_Tight">Faktor půdy</text:p>
      <text:p text:style-name="Definition_20_Definition_20_Tight">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citlivější k padlí révovému</text:p>
      <text:p text:style-name="Definition_20_Term_20_Tight">Plodnost</text:p>
      <text:p text:style-name="Definition_20_Definition_20_Tight">středně 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jemné, neutrální chuti, intenzivní sytě červené barvy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NDJfMjk2X1NvdG9sYXJfVml0aXNfdmluaWZlcmFfcnViaW5fbGlzdC5qcGciXV0?sha=d88e7ea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NfNDJfNTk0X1NvdG9sYXJfVml0aXNfdmluaWZlcmFfcnViaW5faHJvemVuLmpwZyJdXQ?sha=24302a7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