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´Federriese´</text:h>
      <text:p text:style-name="Definition_20_Term_20_Tight">Název taxonu</text:p>
      <text:p text:style-name="Definition_20_Definition_20_Tight">Miscanthus sinensis ´Federriese´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´Federriese´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listů; vysoký, vzpřímeně rostoucí kultivar, štíhlého tvaru; v listu vysoký přibližně 80 - 100 cm, v květu 200 - 250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stébla 200 - 250 cm</text:p>
      <text:p text:style-name="Definition_20_Term_20_Tight">Listy</text:p>
      <text:p text:style-name="Definition_20_Definition_20_Tight">1 - 1, 5 cm široké a 70 - 100 cm dlouhé, tmavě zelené; širokolistý kultivar</text:p>
      <text:p text:style-name="Definition_20_Term_20_Tight">Květenství</text:p>
      <text:p text:style-name="Definition_20_Definition_20_Tight">Květní lata velmi štíhlá, řídká, rezavě hnědá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mrazuvzdorná odrůda</text:p>
      <text:p text:style-name="Definition_20_Term_20_Tight">Faktor vody</text:p>
      <text:p text:style-name="Definition_20_Definition_20_Tight">upřednostňuje mírně vlhké půdy, především na jaře a v létě, ale ne zamokřené;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plném létě a na podzim, kdy vybarvuje do červenohnědé barvy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Z - Záhon a OV - Okraj vody</text:p>
      <text:p text:style-name="Definition_20_Term_20_Tight">Použití</text:p>
      <text:p text:style-name="Definition_20_Definition_20_Tight">vhodná pro soliterní i skupinové použití;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 v důsledků natečení vody do dutých stébel.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2002 přemnoženo ze starých trsů ze sbírek</text:p>
      <text:p text:style-name="Definition_20_Term_20_Tight">Dodavatel</text:p>
      <text:p text:style-name="Definition_20_Definition_20_Tight">2002: 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ZfNTdfNDM5X0t1dGtvdmFfTWlzY2FudGh1c19zaW5lbnNpc19GZWRlcnJpZXNlXy5KUEciXV0?sha=daa606f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