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´Red Haven´</text:h>
      <text:p text:style-name="Definition_20_Term_20_Tight">Název taxonu</text:p>
      <text:p text:style-name="Definition_20_Definition_20_Tight">Prunus persica ´Red Haven´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´Red Haven´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Michigan</text:p>
      <text:h text:style-name="Heading_20_4" text:outline-level="4">Zařazení</text:h>
      <text:p text:style-name="Definition_20_Term_20_Tight">Fytocenologický původ</text:p>
      <text:p text:style-name="Definition_20_Definition_20_Tight">kříženec ´Halehaven´ x ´Kalhaven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široká, rozkladitá</text:p>
      <text:p text:style-name="Definition_20_Term_20_Tight">Pupeny</text:p>
      <text:p text:style-name="Definition_20_Definition_20_Tight">listové jsou středně velké, protáhlé, mírně odstávají, květní jsou středně velké, kulovité až vejčité, středně odstávají</text:p>
      <text:p text:style-name="Definition_20_Term_20_Tight">Listy</text:p>
      <text:p text:style-name="Definition_20_Definition_20_Tight">velké, široké, zvlněné kolem střední žilky</text:p>
      <text:p text:style-name="Definition_20_Term_20_Tight">Květy</text:p>
      <text:p text:style-name="Definition_20_Definition_20_Tight">malé až středně velké (17 mm), zvonkovité, temně růžové, blizna nad úrovní prašníků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pravá broskev, středně velké (180 g), kulovité až oválné, značně vyrovnané, žluté s karmínovým překrytím, aromatické, dužnina je jemně zrnitá, pevná, dobrá a výrazná chuť; plodnost brzká, velká, pravidelná</text:p>
      <text:p text:style-name="Definition_20_Term_20_Tight">Možnost záměny taxonu (+ rozlišující rozhodný znak)</text:p>
      <text:p text:style-name="Definition_20_Definition_20_Tight">Letorosty, květ, znaky a vlastnosti plodu, doba zrání.</text:p>
      <text:h text:style-name="Heading_20_4" text:outline-level="4">Doba kvetení</text:h>
      <text:p text:style-name="Definition_20_Term_20_Tight">Doba kvetení - poznámka</text:p>
      <text:p text:style-name="Definition_20_Definition_20_Tight">raná, od 16.4. do 22.4.</text:p>
      <text:h text:style-name="Heading_20_4" text:outline-level="4">Doba zrání</text:h>
      <text:p text:style-name="Definition_20_Term_20_Tight">Doba zrání - poznámka</text:p>
      <text:p text:style-name="Definition_20_Definition_20_Tight">první polovina srpna (5. - 10. 8.), středně raná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mrazům</text:p>
      <text:p text:style-name="Definition_20_Term_20_Tight">Faktor půdy</text:p>
      <text:p text:style-name="Definition_20_Definition_20_Tight">málo náročná na stanoviště, vyžaduje půdy hlinité, dobře zásobené živinami a vláhou</text:p>
      <text:h text:style-name="Heading_20_4" text:outline-level="4">Agrotechnické vlastnosti a požadavky</text:h>
      <text:p text:style-name="Definition_20_Term_20_Tight">Vhodnost vedení</text:p>
      <text:p text:style-name="Definition_20_Definition_20_Tight">zákrsek s kotlovitou korunou, palmety</text:p>
      <text:p text:style-name="Definition_20_Term_20_Tight">Řez</text:p>
      <text:p text:style-name="Definition_20_Definition_20_Tight">náročná na řez, vyžaduje středně dlouhý řez</text:p>
      <text:p text:style-name="Definition_20_Term_20_Tight">Podnož</text:p>
      <text:p text:style-name="Definition_20_Definition_20_Tight">podle podmínek stanoviště všechny podnože, zejména B-VA-1 až B-VA-3 a broskvomandloň BM-VA-1</text:p>
      <text:h text:style-name="Heading_20_4" text:outline-level="4">Užitné vlastnosti</text:h>
      <text:p text:style-name="Definition_20_Term_20_Tight">Použití</text:p>
      <text:p text:style-name="Definition_20_Definition_20_Tight">velmi plastická odrůda</text:p>
      <text:p text:style-name="Definition_20_Term_20_Tight">Choroby a škůdci</text:p>
      <text:p text:style-name="Definition_20_Definition_20_Tight">středně odolná proti napadení kadeřavostí</text:p>
      <text:p text:style-name="Definition_20_Term_20_Tight">Růstové i jiné druhově specifické vlastnosti</text:p>
      <text:p text:style-name="Definition_20_Definition_20_Tight">bujný růst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Jedná se o základní klasifikační (standardní) odrůdu doby zrání. Je vhodná do všech i okrajových oblastí, do tržních výsadeb i pro drobné pěstitele s ovocem všestranně využitelným.</text:p>
      <text:h text:style-name="Heading_20_4" text:outline-level="4">Grafické přílohy</text:h>
      <text:p text:style-name="First_20_paragraph">
        <text:a xlink:type="simple" xlink:href="http://www.taxonweb.cz/media/W1siZiIsIjIwMTMvMDYvMTMvMDVfNTNfMTJfNzIxX2dvZ29sa292YV9QcnVudXNfcGVyc2ljYV9SZWRfSGF2ZW5fX3Bsb2R5X2Ffc3Ryb20uanBnIl1d?sha=7afd8805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NfMTJfNzc0X2dvZ29sa292YV9QcnVudXNfcGVyc2ljYV9SZWRfSGF2ZW5fX3Bsb2R5LmpwZyJdXQ?sha=3168cbfb" office:name="">
          <text:span text:style-name="Definition">
            <draw:frame svg:width="400pt" svg:height="3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