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nummulariaefolia</text:h>
      <text:p text:style-name="Definition_20_Term_20_Tight">Název taxonu</text:p>
      <text:p text:style-name="Definition_20_Definition_20_Tight">Pilea nummulariaefolia</text:p>
      <text:p text:style-name="Definition_20_Term_20_Tight">Vědecký název taxonu</text:p>
      <text:p text:style-name="Definition_20_Definition_20_Tight">Pilea nummulariaefolia</text:p>
      <text:p text:style-name="Definition_20_Term_20_Tight">Jména autorů, kteří taxon popsali</text:p>
      <text:p text:style-name="Definition_20_Definition_20_Tight">
        <text:a xlink:type="simple" xlink:href="/taxon-authors/399" office:name="">
          <text:span text:style-name="Definition">(Swartz) Weddell</text:span>
        </text:a>
      </text:p>
      <text:p text:style-name="Definition_20_Term_20_Tight">Český název</text:p>
      <text:p text:style-name="Definition_20_Definition_20_Tight">kanonýrka penízkolistá</text:p>
      <text:p text:style-name="Definition_20_Term_20_Tight">Synonyma (zahradnicky používaný název)</text:p>
      <text:p text:style-name="Definition_20_Definition_20_Tight">Pilea klugii Killip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2" office:name="">
          <text:span text:style-name="Definition">Urticaceae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Orinocká oblast</text:p>
      <text:p text:style-name="Definition_20_Term_20_Tight">Biogeografické regiony - poznámka</text:p>
      <text:p text:style-name="Definition_20_Definition_20_Tight">Z Guatemaly a Antill po Peru a Venezuelu</text:p>
      <text:h text:style-name="Heading_20_4" text:outline-level="4">Zařazení</text:h>
      <text:p text:style-name="Definition_20_Term_20_Tight">Fytocenologický původ</text:p>
      <text:p text:style-name="Definition_20_Definition_20_Tight">petrochtofyt - na stinných vlhkých skalách a zdech, do 1500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- převisající, výhony až 1.0 m dlouhé</text:p>
      <text:p text:style-name="Definition_20_Term_20_Tight">Kořen</text:p>
      <text:p text:style-name="Definition_20_Definition_20_Tight">adventivní z nodů</text:p>
      <text:p text:style-name="Definition_20_Term_20_Tight">Výhony</text:p>
      <text:p text:style-name="Definition_20_Definition_20_Tight">převisající, s krátkým bočním větvení, měkce pýřité</text:p>
      <text:p text:style-name="Definition_20_Term_20_Tight">Listy</text:p>
      <text:p text:style-name="Definition_20_Definition_20_Tight">vstřícné, v páru podobné, okrouhlé, vroubkované, oboustranně štětinkatě pýřité; palisty široce vejčité, blanité, přetrvávající</text:p>
      <text:p text:style-name="Definition_20_Term_20_Tight">Květenství</text:p>
      <text:p text:style-name="Definition_20_Definition_20_Tight">stopečkaté, axillární chomáčky samčích kvítků a s několia samičími při bázi</text:p>
      <text:p text:style-name="Definition_20_Term_20_Tight">Květy</text:p>
      <text:p text:style-name="Definition_20_Definition_20_Tight">nenápadné, různopohlavné, haplochlamydeické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velkolisté formy zaměnitelné s antillskou Pilea repens Wedd., celkově robustnější s listy téměř lysými, puchýřnatě svraskalými, a peruánskou Pilea strigosa Wedd., rezavě chlupatou s různopohlavnými květenstvími</text:p>
      <text:p text:style-name="Definition_20_Term_20_Tight">Dlouhověkost</text:p>
      <text:p text:style-name="Definition_20_Definition_20_Tight">krátkověká - rychle stárne, nutno přemnožovat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30-40 klux</text:p>
      <text:p text:style-name="Definition_20_Term_20_Tight">Faktor tepla</text:p>
      <text:p text:style-name="Definition_20_Definition_20_Tight">18°C-22°C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8-10 cm (8-12 řízků)</text:p>
      <text:p text:style-name="Definition_20_Term_20_Tight">Doba kultivace</text:p>
      <text:p text:style-name="Definition_20_Definition_20_Tight">v 9-10 cm hrnkách asi 10 týdnů, závěsné košíky 12-16 týdnů</text:p>
      <text:p text:style-name="Definition_20_Term_20_Tight">Odrůdy</text:p>
      <text:p text:style-name="Definition_20_Definition_20_Tight">´Šárka´ (nejspíše hybrid s Pilea fasciata Wedd., stříbřitě značený list)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Killip E.P.(1935): The Andean species of Pilea. Contributions U.S. Nat. Herbarium 26 (8): 367-394; Stahn B.&amp; al. (1987): Grünpflanzen in Tabellen und Übersichten. VEB Deutscher Landwitschaftverlag, Berlin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JfMzVfOF9fVWhlcl9QaWxlYV9yZXBlbnMuSlBHIl1d?sha=38e5606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JfMzVfNDAyX19VaGVyX1BpbGVhX251bW11bGFyaWFlZm9saWEuSlBHIl1d?sha=b36de26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JfMzVfNzEwX19VaGVyX1BpbGVhX3JlcGVuc19oZWRlcmFjZWEuSlBHIl1d?sha=988385f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JfMzVfOTg1X19VaGVyX1BpbGVhX3JrYV8uSlBHIl1d?sha=2f5f21b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EvMDQvMDcvMjJfMDFfMTNfNjY1X0lNR18zMzE4LkpQRyJdXQ?sha=ef4902d7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