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 LE 1´</text:h>
      <text:p text:style-name="Definition_20_Term_20_Tight">Název taxonu</text:p>
      <text:p text:style-name="Definition_20_Definition_20_Tight">Prunus armeniaca ´M LE 1´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M-LE-1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pochází ze zahraničních odrůd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jako podnož omezuje silný vzrůst stromu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drobné, pecka silná, semeno výrazně hořké, výborná odlučitelnost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h text:style-name="Heading_20_4" text:outline-level="4">Užitné vlastnosti</text:h>
      <text:p text:style-name="Definition_20_Term_20_Tight">Choroby a škůdci</text:p>
      <text:p text:style-name="Definition_20_Definition_20_Tight">podnož M-LE-1 snižuje výskyt nekróz na kmeni stromu</text:p>
      <text:p text:style-name="Definition_20_Term_20_Tight">Plodnost</text:p>
      <text:p text:style-name="Definition_20_Definition_20_Tight">podporuje plodnost, výtěžnost stromků na této podnoži je vyšší jak při použití podnoží řady M-VA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Podnož M-LE-1 má velmi dobrou klíčivost a v semeništi je vzrůstnější jak podnože řady M-VA. Výtežnost stromků očkovaných na této podnoži je celkově, i pokud jde o podíl 1. jakostní třídy vyšší jak při použití podnoží řady M-VA.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