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´Prairie Sky´</text:h>
      <text:p text:style-name="Definition_20_Term_20_Tight">Název taxonu</text:p>
      <text:p text:style-name="Definition_20_Definition_20_Tight">Panicum virgatum ´Prairie Sky´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Prairie Sky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- USA selekce od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vzpřímený válcotitý trs, v listu vysoký 100 - 150 cm, v květu 130 - 175 cm, široký 50 - 70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vzpřímené, hustě olistěné, mnohačetné, spolu s listy kovově modrozelené</text:p>
      <text:p text:style-name="Definition_20_Term_20_Tight">Listy</text:p>
      <text:p text:style-name="Definition_20_Definition_20_Tight">čárkovité, poměrně široké (2 a více cm), výrazně modrozelené, u báze téměř vodorovně se substrátem rostoucí, do stran nastrčené, zašpičatěléů na podzim vybarvují špičky do červena</text:p>
      <text:p text:style-name="Definition_20_Term_20_Tight">Květenství</text:p>
      <text:p text:style-name="Definition_20_Definition_20_Tight">laty vzdušné, jemné, výrazně vybarvené do růžově červena.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´Heavy Metal´od které se liší výraznější modrou barvou listů, jeho červeným nádechem na špičkách na podzim, méně strnulým listem a postavením listů u báze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výsadba od stejného dodavatele ve stejném roce na obou stanovištích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www.taxonweb.cz/media/W1siZiIsIjIwMTMvMTAvMjIvMThfMjRfNTNfNzI5X0t1dGtvdmFfUGFuaWN1bV92aXJnYXR1bV9QcmFpcmllX1NreV8uanBnIl1d?sha=8c6191f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