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´Kioto´</text:h>
      <text:p text:style-name="Definition_20_Term_20_Tight">Název taxonu</text:p>
      <text:p text:style-name="Definition_20_Definition_20_Tight">Prunus armeniaca ´Kioto´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´Kioto´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 kompaktní koruna, v plodnosti se rozkládá, vytváří předčasný obrost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velké, kulovité, hladké, matné, žluto oranžové barvy, intenzivně zářivé červené líčko, velmi pevné, dužnina je světle oranžová, dobře odlučitelná od pecky, chuť je dobrá, harmonická; plody velmi dobře snáší přepravu, skladovatelná</text:p>
      <text:h text:style-name="Heading_20_4" text:outline-level="4">Doba kvetení</text:h>
      <text:p text:style-name="Definition_20_Term_20_Tight">Doba kvetení - poznámka</text:p>
      <text:p text:style-name="Definition_20_Definition_20_Tight">dlouhá perioda kvetení, velmi intenzivní kvetení</text:p>
      <text:h text:style-name="Heading_20_4" text:outline-level="4">Doba zrání</text:h>
      <text:p text:style-name="Definition_20_Term_20_Tight">Doba zrání - poznámka</text:p>
      <text:p text:style-name="Definition_20_Definition_20_Tight">středně pozdní, 2-3 dny před ´Hargrand´, po ´Goldrich´</text:p>
      <text:h text:style-name="Heading_20_4" text:outline-level="4">Nároky na stanoviště</text:h>
      <text:p text:style-name="Definition_20_Term_20_Tight">Faktor tepla</text:p>
      <text:p text:style-name="Definition_20_Definition_20_Tight">velmi mrazuodolná v době květu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podmínek, semenáč, i broskvoňový semenáč, St. Julien A, Wagenheim, myrobalán</text:p>
      <text:h text:style-name="Heading_20_4" text:outline-level="4">Užitné vlastnosti</text:h>
      <text:p text:style-name="Definition_20_Term_20_Tight">Použití</text:p>
      <text:p text:style-name="Definition_20_Definition_20_Tight">odrůda je vhodná pro přímý konzum i zpracování ( cukernatost cca 14% Brix.)</text:p>
      <text:p text:style-name="Definition_20_Term_20_Tight">Choroby a škůdci</text:p>
      <text:p text:style-name="Definition_20_Definition_20_Tight">odolná k chorobám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vysoká a pravidelná, velmi vysoké výnosy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Velkoplodá, velmi atraktivní, červeně zbarvená a spolehlivě plodná meruňka, velmi odolná k mrazu ve dřevě i v době květu, dlouhá perioda kvetení, samosprašná.</text:p>
      <text:h text:style-name="Heading_20_4" text:outline-level="4">Grafické přílohy</text:h>
      <text:p text:style-name="First_20_paragraph">
        <text:a xlink:type="simple" xlink:href="http://www.taxonweb.cz/media/W1siZiIsIjIwMTMvMDYvMTMvMDVfNTFfMDdfNjA3X2dvZ29sa292YV9QcnVudXNfYXJtZW5pYWNhX0tpb3RvX19wbG9keS5qcGciXV0?sha=7ebe533c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