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´Althanova renklóda´</text:h>
      <text:p text:style-name="Definition_20_Term_20_Tight">Název taxonu</text:p>
      <text:p text:style-name="Definition_20_Definition_20_Tight">Prunus domestica ´Althanova renklóda´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´Althanova renklóda´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´Slíva Althanova´, ´Procházkova renklóda´,´Renklod Altana´, ´Graf Althans Renklode´, ´Reine Claude d´Althan´ aj.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Svojšice na Kolínsku, 1. polovina 19. století</text:p>
      <text:h text:style-name="Heading_20_4" text:outline-level="4">Zařazení</text:h>
      <text:p text:style-name="Definition_20_Term_20_Tight">Fytocenologický původ</text:p>
      <text:p text:style-name="Definition_20_Definition_20_Tight">semenáč "Zelené renklódy"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kulovité, řídké koruny</text:p>
      <text:p text:style-name="Definition_20_Term_20_Tight">Listy</text:p>
      <text:p text:style-name="Definition_20_Definition_20_Tight">velké, eliptické, lesklé</text:p>
      <text:p text:style-name="Definition_20_Term_20_Tight">Květenství</text:p>
      <text:p text:style-name="Definition_20_Definition_20_Tight">středně velké, korunní plátky bílé, miskovitě prohloubené, blizna na dprašníky</text:p>
      <text:p text:style-name="Definition_20_Term_20_Tight">Květy</text:p>
      <text:p text:style-name="Definition_20_Definition_20_Tight">vhodnými opylovači jsou: ´Zelená renklóda´, ´Lützelsachsenská´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renklódy, velké (35-45 g), kulaté, slupka fialově načervenalá, dužnina oranžově žlutá, pevná, dosti šťavnatá, sladce navinulé až nasládlé chuti, aromatická, velmi dobrá, dobrá odlučitelnost, snadno otlačitelné</text:p>
      <text:p text:style-name="Definition_20_Term_20_Tight">Možnost záměny taxonu (+ rozlišující rozhodný znak)</text:p>
      <text:p text:style-name="Definition_20_Definition_20_Tight">Habitus koruny, květ, list, doba zralosti, vzhled, velikost a chuť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1.5. do 10.5.</text:p>
      <text:h text:style-name="Heading_20_4" text:outline-level="4">Doba zrání</text:h>
      <text:p text:style-name="Definition_20_Term_20_Tight">Doba zrání - poznámka</text:p>
      <text:p text:style-name="Definition_20_Definition_20_Tight">druhá polovina srpna (2. - 4. týden srpna)</text:p>
      <text:h text:style-name="Heading_20_4" text:outline-level="4">Nároky na stanoviště</text:h>
      <text:p text:style-name="Definition_20_Term_20_Tight">Faktor vody</text:p>
      <text:p text:style-name="Definition_20_Definition_20_Tight">nejlépe vlhké půdy</text:p>
      <text:p text:style-name="Definition_20_Term_20_Tight">Faktor půdy</text:p>
      <text:p text:style-name="Definition_20_Definition_20_Tight">nejlépe v dobrých hlinitých a vlhkých půdách, dobře hnojených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vyhovují všechny tvary, nejlépe čtvrtkmen nebo polokmen</text:p>
      <text:p text:style-name="Definition_20_Term_20_Tight">Řez</text:p>
      <text:p text:style-name="Definition_20_Definition_20_Tight">Nemá speciální požadavky. Je vděčná za občasné mírné zmlazení koruny.</text:p>
      <text:p text:style-name="Definition_20_Term_20_Tight">Podnož</text:p>
      <text:p text:style-name="Definition_20_Definition_20_Tight">vhodné slaběji rostoucí podnože (St. Julien A, Pixy)</text:p>
      <text:h text:style-name="Heading_20_4" text:outline-level="4">Užitné vlastnosti</text:h>
      <text:p text:style-name="Definition_20_Term_20_Tight">Použití</text:p>
      <text:p text:style-name="Definition_20_Definition_20_Tight">dezertní odrůda</text:p>
      <text:p text:style-name="Definition_20_Term_20_Tight">Choroby a škůdci</text:p>
      <text:p text:style-name="Definition_20_Definition_20_Tight">středně tolerantní k šarce, v době deštivého počasí trpí moniliózou a praskáním plodů</text:p>
      <text:p text:style-name="Definition_20_Term_20_Tight">Růstové i jiné druhově specifické vlastnosti</text:p>
      <text:p text:style-name="Definition_20_Definition_20_Tight">růst silný, v plné plodnosti střední</text:p>
      <text:p text:style-name="Definition_20_Term_20_Tight">Plodnost</text:p>
      <text:p text:style-name="Definition_20_Definition_20_Tight">středně pozdní (3.-5. rok po výsadbě), bohatá,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tržní výsadby je nutno pečlivě vybrat stanoviště a zajistit kombinaci s opylovači. Ve vlhčích polohách je nutná dobrá ochrana proti monilióze. Drobní pěstitelé ocení pravidelnou vysokou plodnost a dobrý zdravotní stav. Protrhávání dozrávajících plodů zlepšuje celkový výnos i kvalitu plodů.</text:p>
      <text:h text:style-name="Heading_20_4" text:outline-level="4">Grafické přílohy</text:h>
      <text:p text:style-name="First_20_paragraph">
        <text:a xlink:type="simple" xlink:href="http://www.taxonweb.cz/media/W1siZiIsIjIwMTMvMDYvMTMvMDVfNTBfNDhfNzU1X2dvZ29sa292YV9QcnVudXNfZG9tZXN0aWNhX0FsdGhhbm92YV9yZW5rbF9kYV9fcGxvZHkuanBnIl1d?sha=fda04f00" office:name="">
          <text:span text:style-name="Definition">
            <draw:frame svg:width="592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