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Pennisetum glaucum</text:h>
      <text:p text:style-name="Definition_20_Term_20_Tight">Název taxonu</text:p>
      <text:p text:style-name="Definition_20_Definition_20_Tight">Pennisetum glaucum</text:p>
      <text:p text:style-name="Definition_20_Term_20_Tight">Vědecký název taxonu</text:p>
      <text:p text:style-name="Definition_20_Definition_20_Tight">Pennisetum glaucum</text:p>
      <text:p text:style-name="Definition_20_Term_20_Tight">Jména autorů, kteří taxon popsali</text:p>
      <text:p text:style-name="Definition_20_Definition_20_Tight">
        <text:a xlink:type="simple" xlink:href="/taxon-authors/925" office:name="">
          <text:span text:style-name="Definition">(L.) R. Br.</text:span>
        </text:a>
      </text:p>
      <text:p text:style-name="Definition_20_Term_20_Tight">Odrůda</text:p>
      <text:p text:style-name="Definition_20_Definition_20_Tight">´Copper Prince´</text:p>
      <text:p text:style-name="Definition_20_Term_20_Tight">Český název</text:p>
      <text:p text:style-name="Definition_20_Definition_20_Tight">dochan sivý</text:p>
      <text:p text:style-name="Definition_20_Term_20_Tight">Synonyma (zahradnicky používaný název)</text:p>
      <text:p text:style-name="Definition_20_Definition_20_Tight">Panicum americanum L., Cenchrus americanus (L.) Morrone, Pennisetum americanum (L.) Leeke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2" office:name="">
          <text:span text:style-name="Definition">Pennisetum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Indo-súdánská oblast</text:p>
      <text:p text:style-name="Definition_20_Term_20_Tight">Biogeografické regiony - poznámka</text:p>
      <text:p text:style-name="Definition_20_Definition_20_Tight">pěstován jako kulturní rostlina po celých tropech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80-180 cm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Grafické přílohy</text:h>
      <text:p text:style-name="First_20_paragraph">
        <text:a xlink:type="simple" xlink:href="http://www.taxonweb.cz/media/W1siZiIsIjIwMjEvMDEvMDMvMTdfNTJfMjNfNjgyXzIwLjExLjIwMTB0XzAwMS5qcGciXV0?sha=1d83abb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