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Nepeta subsessilis</text:h>
      <text:p text:style-name="Definition_20_Term_20_Tight">Název taxonu</text:p>
      <text:p text:style-name="Definition_20_Definition_20_Tight">Nepeta subsessilis</text:p>
      <text:p text:style-name="Definition_20_Term_20_Tight">Vědecký název taxonu</text:p>
      <text:p text:style-name="Definition_20_Definition_20_Tight">Nepeta subsessilis</text:p>
      <text:p text:style-name="Definition_20_Term_20_Tight">Jména autorů, kteří taxon popsali</text:p>
      <text:p text:style-name="Definition_20_Definition_20_Tight">
        <text:a xlink:type="simple" xlink:href="/taxon-authors/318" office:name="">
          <text:span text:style-name="Definition">Maxim</text:span>
        </text:a>
      </text:p>
      <text:p text:style-name="Definition_20_Term_20_Tight">Český název</text:p>
      <text:p text:style-name="Definition_20_Definition_20_Tight">šanta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Zařazení</text:h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vystoupavý charakter růstu</text:p>
      <text:p text:style-name="Definition_20_Term_20_Tight">Květy</text:p>
      <text:p text:style-name="Definition_20_Definition_20_Tight">zelený kalich, modrofialová koruna (30 mm)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