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´Royal Glory´</text:h>
      <text:p text:style-name="Definition_20_Term_20_Tight">Název taxonu</text:p>
      <text:p text:style-name="Definition_20_Definition_20_Tight">Prunus persica ´Royal Glory´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´Royal Glory´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Kalifornie, USA, registrována 1988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´Maygrand´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polovzpřímená, silně rozvětvuje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velké až velmi velké (135 g), velmi atraktivní, ploše kulovité, s jasným tmavě červeným líčkem, dužnina bílá, šťavnatá, velmi pevná, s příjemnou texturou, velmi kvalitní, vynikající, velmi dobrá odlučitelnost</text:p>
      <text:h text:style-name="Heading_20_4" text:outline-level="4">Doba zrání</text:h>
      <text:p text:style-name="Definition_20_Term_20_Tight">Doba zrání - poznámka</text:p>
      <text:p text:style-name="Definition_20_Definition_20_Tight">5 dní před ´Redhaven´</text:p>
      <text:h text:style-name="Heading_20_4" text:outline-level="4">Agrotechnické vlastnosti a požadavky</text:h>
      <text:p text:style-name="Definition_20_Term_20_Tight">Vhodnost vedení</text:p>
      <text:p text:style-name="Definition_20_Definition_20_Tight">zploštělé vřeteno, dutá koruna</text:p>
      <text:p text:style-name="Definition_20_Term_20_Tight">Řez</text:p>
      <text:p text:style-name="Definition_20_Definition_20_Tight">středně náročná na řez</text:p>
      <text:h text:style-name="Heading_20_4" text:outline-level="4">Užitné vlastnosti</text:h>
      <text:p text:style-name="Definition_20_Term_20_Tight">Choroby a škůdci</text:p>
      <text:p text:style-name="Definition_20_Definition_20_Tight">netrpí skládkovými chorobami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spolehlivá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velmi plastickou odrůdu, dobře adaptovatelná na naše podmínky.</text:p>
      <text:h text:style-name="Heading_20_4" text:outline-level="4">Grafické přílohy</text:h>
      <text:p text:style-name="First_20_paragraph">
        <text:a xlink:type="simple" xlink:href="http://www.taxonweb.cz/media/W1siZiIsIjIwMTMvMDYvMTMvMDVfNDlfNDRfNTM5X2dvZ29sa292YV9QcnVudXNfcGVyc2ljYV9Sb3lhbF9HbG9yeV9fcGxvZHkuanBnIl1d?sha=00de0b52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