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Isotoma axillaris</text:h>
      <text:p text:style-name="Definition_20_Term_20_Tight">Název taxonu</text:p>
      <text:p text:style-name="Definition_20_Definition_20_Tight">Isotoma axillaris</text:p>
      <text:p text:style-name="Definition_20_Term_20_Tight">Vědecký název taxonu</text:p>
      <text:p text:style-name="Definition_20_Definition_20_Tight">Isotoma axillaris</text:p>
      <text:p text:style-name="Definition_20_Term_20_Tight">Jména autorů, kteří taxon popsali</text:p>
      <text:p text:style-name="Definition_20_Definition_20_Tight">
        <text:a xlink:type="simple" xlink:href="/taxon-authors/307" office:name="">
          <text:span text:style-name="Definition">Lindley, John</text:span>
        </text:a>
      </text:p>
      <text:p text:style-name="Definition_20_Term_20_Tight">Odrůda</text:p>
      <text:p text:style-name="Definition_20_Definition_20_Tight">(syn. Laurentia axillaris)</text:p>
      <text:p text:style-name="Definition_20_Term_20_Tight">Synonyma (zahradnicky používaný název)</text:p>
      <text:p text:style-name="Definition_20_Definition_20_Tight">Laurentia axillaris (Lindl.) E. Wimm.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09" office:name="">
          <text:span text:style-name="Definition">Isotoma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