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Hypericum perforatum</text:h>
      <text:p text:style-name="Definition_20_Term_20_Tight">Název taxonu</text:p>
      <text:p text:style-name="Definition_20_Definition_20_Tight">Hypericum perforatum</text:p>
      <text:p text:style-name="Definition_20_Term_20_Tight">Vědecký název taxonu</text:p>
      <text:p text:style-name="Definition_20_Definition_20_Tight">Hypericum perforatum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třezalka tečkovaná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8" office:name="">
          <text:span text:style-name="Definition">Hypericum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prímá, tuhá, načervenalá, čtařhranná, ve spodní části dřevnatející, 0,3 - 1 m</text:p>
      <text:p text:style-name="Definition_20_Term_20_Tight">Kořen</text:p>
      <text:p text:style-name="Definition_20_Definition_20_Tight">rozvětvený kořenový systém, odénky</text:p>
      <text:p text:style-name="Definition_20_Term_20_Tight">Listy</text:p>
      <text:p text:style-name="Definition_20_Definition_20_Tight">světle zelené, podlouhlé, průsvitně tečkované siličnými žlázami</text:p>
      <text:p text:style-name="Definition_20_Term_20_Tight">Květy</text:p>
      <text:p text:style-name="Definition_20_Definition_20_Tight">žluté</text:p>
      <text:p text:style-name="Definition_20_Term_20_Tight">Semena</text:p>
      <text:p text:style-name="Definition_20_Definition_20_Tight">velmi drobné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snáší většinu půd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