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´Erika´</text:h>
      <text:p text:style-name="Definition_20_Term_20_Tight">Název taxonu</text:p>
      <text:p text:style-name="Definition_20_Definition_20_Tight">Pyrus communis ´Erika´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´Erika´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plodonosným obrostem</text:p>
      <text:p text:style-name="Definition_20_Term_20_Tight">Plody</text:p>
      <text:p text:style-name="Definition_20_Definition_20_Tight">velké (200-220 g), baňkovité až hruškovité, nazelenalé s nevýrazným líčkem, dužnina bílá, křehká, velmi šťavnatá, navinule sladká,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dobrý opylovač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výrobních oblastí, vysoce odolná proti nízkým teplotám</text:p>
      <text:p text:style-name="Definition_20_Term_20_Tight">Faktor půdy</text:p>
      <text:p text:style-name="Definition_20_Definition_20_Tight">polopropustné, úrodné, zavlažované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střední,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</text:p>
      <text:h text:style-name="Heading_20_4" text:outline-level="4">Grafické přílohy</text:h>
      <text:p text:style-name="First_20_paragraph">
        <text:a xlink:type="simple" xlink:href="http://www.taxonweb.cz/media/W1siZiIsIjIwMTMvMDYvMTMvMDVfNDhfMzZfMjc2X2dvZ29sa292YV9QeXJ1c19jb21tdW5pc19FcmlrYV9fcGxvZDEuanBnIl1d?sha=e8de93f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zZfMzEzX2dvZ29sa292YV9QeXJ1c19jb21tdW5pc19FcmlrYV9fcGxvZDIuanBnIl1d?sha=71c942aa" office:name="">
          <text:span text:style-name="Definition">
            <draw:frame svg:width="15pt" svg:height="1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