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deltoidea</text:h>
      <text:p text:style-name="Definition_20_Term_20_Tight">Název taxonu</text:p>
      <text:p text:style-name="Definition_20_Definition_20_Tight">Ficus deltoidea</text:p>
      <text:p text:style-name="Definition_20_Term_20_Tight">Vědecký název taxonu</text:p>
      <text:p text:style-name="Definition_20_Definition_20_Tight">Ficus deltoidea</text:p>
      <text:p text:style-name="Definition_20_Term_20_Tight">Jména autorů, kteří taxon popsali</text:p>
      <text:p text:style-name="Definition_20_Definition_20_Tight">
        <text:a xlink:type="simple" xlink:href="/taxon-authors/261" office:name="">
          <text:span text:style-name="Definition">Jack (1822)</text:span>
        </text:a>
      </text:p>
      <text:p text:style-name="Definition_20_Term_20_Tight">Český název</text:p>
      <text:p text:style-name="Definition_20_Definition_20_Tight">fíkovník různolistý</text:p>
      <text:p text:style-name="Definition_20_Term_20_Tight">Synonyma (zahradnicky používaný název)</text:p>
      <text:p text:style-name="Definition_20_Definition_20_Tight">Ficus diversifolia Blume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lutescens (Desf.) Corner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Sumatra a Borneo (var. lutescens); typová varieta z Thajska po Sundy a Molukky</text:p>
      <text:h text:style-name="Heading_20_4" text:outline-level="4">Zařazení</text:h>
      <text:p text:style-name="Definition_20_Term_20_Tight">Fytocenologický původ</text:p>
      <text:p text:style-name="Definition_20_Definition_20_Tight">efylofyt, etalofyt, kremnofyt - nížinné i horské monzunové lesy do 1500 (2500) m n.m., křoviny na písčitých půdách, skály a přímořské útesy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epifytický, lithofytický i terrestrický keř až 3 m vysoký</text:p>
      <text:p text:style-name="Definition_20_Term_20_Tight">Kořen</text:p>
      <text:p text:style-name="Definition_20_Definition_20_Tight">allorhizní</text:p>
      <text:p text:style-name="Definition_20_Term_20_Tight">Výhony</text:p>
      <text:p text:style-name="Definition_20_Definition_20_Tight">kompaktně zalamovaně větvené, lysé, hnědošedé, s přetrvávajícím i odlupujícím se peridermem (vždy odlupujícím se na řapících)</text:p>
      <text:p text:style-name="Definition_20_Term_20_Tight">Listy</text:p>
      <text:p text:style-name="Definition_20_Definition_20_Tight">extrémně proměnlivé: téměř okrouhlé i téměř lineární, elipčité, obvejčité, obtrojúhlé nebo lopatkovité, temně zelené, vespod bledé s bělavou, vidličnatou i peřenou primární nervaturou (s purpurovými voskodárnými žlázkami v místech větvení), řapíky s odlupující se pokožkou, palisty jen vláskovité, opadavé</text:p>
      <text:p text:style-name="Definition_20_Term_20_Tight">Květenství</text:p>
      <text:p text:style-name="Definition_20_Definition_20_Tight">drobná, párovitě vyvíjená, stopkatá, globosní i elipčitá, vřetenovitá nebo téměř cylindrická receptakula (fíky), s vystouplými ostiolami, po uzrání bledě žlutá (vždy u var. lutescens), oranžová nebo temně purpurová</text:p>
      <text:p text:style-name="Definition_20_Term_20_Tight">Květy</text:p>
      <text:p text:style-name="Definition_20_Definition_20_Tight">drobné s masitými, načervenalými tepaly – zejména hálkové ve tvaru imerositě velmi proměnlivé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extrémně proměnlivý taxon zaměňovaný s širokolistými varietami Ficus oleifolia King. (větší receptakula, řapíky s přetrvávajícím peridermem); v kultivaci také s podobně olistěnými druhy africké sekce Galoglychia (především Ficus leprieuri Miq. s rovnými větévkami, drobnými a téměř přisedlými receptakuly a s purpurovou primární nervaturou bez žlázek)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starší rostliny kvetou za dostatku světla celoročně (receptakula lépe vyvíjena po suché světlé periodě)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množení 16 klux, produkce 48-64 klux, k uchování kvality u spotřebitele nejméně 2.0-4.0 klux; pod 0.5 klux shazování listů i plodenství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60% a více (za vysoké vzdušné vlhkosti však nežádoucí tvorba vzdušných kořenů), prodejní haly 60%,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</text:p>
      <text:p text:style-name="Definition_20_Term_20_Tight">Mezihrnky</text:p>
      <text:p text:style-name="Definition_20_Definition_20_Tight">řízky – multipack 4-6 cm, po prokořenění přímo do konečných hrnků</text:p>
      <text:p text:style-name="Definition_20_Term_20_Tight">Konečné hrnky</text:p>
      <text:p text:style-name="Definition_20_Definition_20_Tight">zpravidla hrnky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12 cm hrnkách v létě s (měsíční suchou periodou k podpoře tvorby plodenszví) šestnáct - dvacet týdnů, v zimě až 30 týdnů</text:p>
      <text:p text:style-name="Definition_20_Term_20_Tight">Odrůdy</text:p>
      <text:p text:style-name="Definition_20_Definition_20_Tight">jen pestrolistá ´Variegata´ a ´Mme.de Pandelaere´ s listy převážně elipčitými, vzhledem k variabilitě však s obrovským potenciálem pro selekci nových odrůd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deltoidea nevyčíslen (VBN 2005: F. deltoidea 99 tis.hrnků s obratem 247 tis.eur; VBN 1990: 134 tis.hrnků s obratem 658 tis.Hfl)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Stahn B.&amp; al. (1987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IvMTAvMjFfMDhfMDVfMjUwX19VaGVyX0ZpY3VzX2RlbHRvaWRlYS5KUEciXV0?sha=3f7df85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TlfNTA1X19VaGVyX0ZpY3VzX2RlbHRvaWRlYV9hYmF4aWFsLkpQRyJdXQ?sha=a628f1a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MTlfODA3X19VaGVyX0ZpY3VzX2NyYXRlcm9zdG9tYS5KUEciXV0?sha=7fb55da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MjBfMTYwX19VaGVyX0ZpY3VzX2NyYXRlcm9zdG9tYV9hYmF4aWFsLkpQRyJdXQ?sha=84fa44a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hfMjBfNDYwX19VaGVyX0ZpY3VzX2RlbHRvaWRlYS5KUEciXV0?sha=625a12e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