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Kerner</text:h>
      <text:p text:style-name="Definition_20_Term_20_Tight">Název taxonu</text:p>
      <text:p text:style-name="Definition_20_Definition_20_Tight">Vitis vinifera Kerner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´Kerner´ (Ke)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S-25-30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německou odrůdu, vznikla křížením odrůd ´Trolínské modré´ x ´Ryzlink rýnský´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žlutavě kaštanově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okrouhlé, zvlněné, pětilaločnaté se středně hlubokými horními výkroji, bazální výkroj je lyrovitý,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menší, kuželovitý hrozen, hustší; bobule kulatá malá až středně velká, žlutozelená; na vrcholu bobule je černá tečka po blizně</text:p>
      <text:p text:style-name="Definition_20_Term_20_Tight">Semena</text:p>
      <text:p text:style-name="Definition_20_Definition_20_Tight">středně velká, hruškovitá, s krátkým tlustším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´Ryzlink rýnský´ (Kerner je ranější)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méně vhodné jsou vlhké, jílovité půdy, vápenité nevadí</text:p>
      <text:p text:style-name="Definition_20_Term_20_Tight">Faktor půdy</text:p>
      <text:p text:style-name="Definition_20_Definition_20_Tight">nejlépe 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suchých půdách Kober 5 BB i Kober 125 AA, na vlhčích pak CR 2 a S0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citlivější k plísni šedé, odolává však kalcióze</text:p>
      <text:p text:style-name="Definition_20_Term_20_Tight">Plodnost</text:p>
      <text:p text:style-name="Definition_20_Definition_20_Tight">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příjemnou svěží kyselinku, je velmi připomínající Ryzlink rýnský</text:p>
      <text:p text:style-name="Definition_20_Term_20_Tight">Doporučená technologie vína</text:p>
      <text:p text:style-name="Definition_20_Definition_20_Tight">jakostní i přívlastková bílá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MTRfODI3X1NvdG9sYXJfVml0aXNfdmluaWZlcmFfa2VybmVyX2hyb3plbjEuanBnIl1d?sha=533175a1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TVfMjY0X1NvdG9sYXJfVml0aXNfdmluaWZlcmFfa2VybmVyX2hyb3plbjIuanBnIl1d?sha=e5a22e6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MTVfMzgwX1NvdG9sYXJfVml0aXNfdmluaWZlcmFfa2VybmVyX2hyb3pueS5qcGciXV0?sha=184d6582" office:name="">
          <text:span text:style-name="Definition">
            <draw:frame svg:width="225pt" svg:height="3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