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sylvaticum</text:h>
      <text:p text:style-name="Definition_20_Term_20_Tight">Název taxonu</text:p>
      <text:p text:style-name="Definition_20_Definition_20_Tight">Geranium sylvaticum</text:p>
      <text:p text:style-name="Definition_20_Term_20_Tight">Vědecký název taxonu</text:p>
      <text:p text:style-name="Definition_20_Definition_20_Tight">Geranium sylvaticum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´Mayflower´</text:p>
      <text:p text:style-name="Definition_20_Term_20_Tight">Český název</text:p>
      <text:p text:style-name="Definition_20_Definition_20_Tight">kakost lesní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alpestre Schur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Atlanticko-eurosibiřská oblast</text:p>
      <text:p text:style-name="Definition_20_Term_20_Tight">Biogeografické regiony - poznámka</text:p>
      <text:p text:style-name="Definition_20_Definition_20_Tight">z Islandu a Skandinávie do Pyrenejí, Alp a balkánských pohoří, odtud do střední Asie až k jenisejskému povodí a možná dále na východ (nutno objasnit taxonomické nesrovnalosti s příbuznými taxony)</text:p>
      <text:h text:style-name="Heading_20_4" text:outline-level="4">Zařazení</text:h>
      <text:p text:style-name="Definition_20_Term_20_Tight">Fytocenologický původ</text:p>
      <text:p text:style-name="Definition_20_Definition_20_Tight">telmatofyt, pelochtofyt, etalofyt - horské a podhorské mokré louky, říční a potoční nivy, lesní okraje, klečové porosty, v horách do 2350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trvalka 0.3 (0.5) m vysoká, s robustním olistěním; půdopokryvná, podušky až 1.2 m široké</text:p>
      <text:p text:style-name="Definition_20_Term_20_Tight">Kořen</text:p>
      <text:p text:style-name="Definition_20_Definition_20_Tight">početné adventivní kořeny z masívních horizontálních oddenků</text:p>
      <text:p text:style-name="Definition_20_Term_20_Tight">Výhony</text:p>
      <text:p text:style-name="Definition_20_Definition_20_Tight">přímé, vidlanovitě větvené, plazivě vystoupavé, pýřité (ale jen na horních internodiích žláznatě)</text:p>
      <text:p text:style-name="Definition_20_Term_20_Tight">Listy</text:p>
      <text:p text:style-name="Definition_20_Definition_20_Tight">řapíkaté, až 0.1 m široké, dlanitě 5-7dílné s úkrojky hrubě zubatými, spodní oboustranně nežláznatě pýřité, svrchní shora téměř lysé</text:p>
      <text:p text:style-name="Definition_20_Term_20_Tight">Květenství</text:p>
      <text:p text:style-name="Definition_20_Definition_20_Tight">početné dvoukvěté vijany</text:p>
      <text:p text:style-name="Definition_20_Term_20_Tight">Květy</text:p>
      <text:p text:style-name="Definition_20_Definition_20_Tight">nepříliš veliké, různoobalné, oboupohlavné, volnoplátečné, pětičetné a diplostemonické, živě modropurpurové, často s bílým okem; prašníky žluté nebo purpurové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zobanité pýřité merikarpy bez okrasné hodnoty</text:p>
      <text:p text:style-name="Definition_20_Term_20_Tight">Semena</text:p>
      <text:p text:style-name="Definition_20_Definition_20_Tight">elipčitá, temně hnědá, jemně síťkovaná</text:p>
      <text:p text:style-name="Definition_20_Term_20_Tight">Možnost záměny taxonu (+ rozlišující rozhodný znak)</text:p>
      <text:p text:style-name="Definition_20_Definition_20_Tight">ve své proměnlivosti často zaměňováno s G. rivulare Vill., G. albiflorum Ledeb., G. uralense Kuvaev nebo G. pseudosibiricum Mayer s květy vesměs bílými a purpurově žilkovanými (podobné i u některých odrůd G. sylvaticum!), lišícími se spíše kvantitativně stavbou listů a oděním; nadto se se všemi ochotně kříží za vzniku intermediátních hybridů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jihoevropských horách často ještě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na slunci jen při dostatku vody</text:p>
      <text:p text:style-name="Definition_20_Term_20_Tight">Faktor tepla</text:p>
      <text:p text:style-name="Definition_20_Definition_20_Tight">výsevy: nabobtnání osiva 20°C, poté cca šest týdnů 2°C-6°C, vzchází 10-14 dní při 18°C-24°C; řízkování 22°C-24°C; mrazuvzdorná do -34°C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hluboká a bohatá živinami, slabě kyselá (pH 6.0 - 7.0) s vyšším podílem organické složky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 a VPz - Volné plochy záhonového charakteru</text:p>
      <text:p text:style-name="Definition_20_Term_20_Tight">Použití - pro trvalky - poznámka</text:p>
      <text:p text:style-name="Definition_20_Definition_20_Tight">GR2 hs na stanovištích vlhkých a polostinných; doplňkově FR2 abs a G2 hs</text:p>
      <text:p text:style-name="Definition_20_Term_20_Tight">Choroby a škůdci</text:p>
      <text:p text:style-name="Definition_20_Definition_20_Tight">askomycety (Erysiphe, Alternaria, Cercospora, Phytophtora) a rzi rodu Puciinia (Aecidium); ze škůdců háďátka (Meloidogyne, Pratylenchus, Helicotylenchus, Scutellonema), klopušky a jiné ploštice (Hypera, Protoemphytus, Rhopalus), lalokonosci (Limobius), mandelinky rodu Aphthora, bejlomorky a obaleči (Dasineura, Cnephasia).</text:p>
      <text:p text:style-name="Definition_20_Term_20_Tight">Doporučený spon pro výsadbu</text:p>
      <text:p text:style-name="Definition_20_Definition_20_Tight">v parkových výsadbách 6-8 rostlin na m2</text:p>
      <text:h text:style-name="Heading_20_4" text:outline-level="4">Množení</text:h>
      <text:p text:style-name="Definition_20_Term_20_Tight">Množení</text:p>
      <text:p text:style-name="Definition_20_Definition_20_Tight">Řízkování, Bazální řízky, Dělení trsů a „in vitro“ (mikropropagace)</text:p>
      <text:p text:style-name="Definition_20_Term_20_Tight">Množení - poznámka</text:p>
      <text:p text:style-name="Definition_20_Definition_20_Tight">jako řízky použitelné jarní růžice s částí oddenku; k výsevu 30 g osiva pro dopěstování tisíce rostlin</text:p>
      <text:p text:style-name="Definition_20_Term_20_Tight">Mezihrnky</text:p>
      <text:p text:style-name="Definition_20_Definition_20_Tight">nejméně 6 cm sadbovače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fakultativně dlouhodenní rostliny - exaktní data dosud chybí; nutná je vernalizace (šest týdnů 4°C-6°C)</text:p>
      <text:p text:style-name="Definition_20_Term_20_Tight">Doba kultivace</text:p>
      <text:p text:style-name="Definition_20_Definition_20_Tight">z výsevů 14-18 týdnů; z tkáně 12-14 týdnů, po převodu na nesterilní substrát šest týdnů otužování pod vodní mlhou a 8-10 týdnů ve školce</text:p>
      <text:p text:style-name="Definition_20_Term_20_Tight">Odrůdy</text:p>
      <text:p text:style-name="Definition_20_Definition_20_Tight">několik odrůd lišících se velikostí a zbarvením květů - modropurpurové (zpravidla s bílým okem) ´Mayflower´, ´Amy Doncater´, ´Nikita´, ´Birgit Lion´, růžové ´Wengen´, ´Aphrodite´, ´Ice Blue´, bělokvěté ´Immaculée´ a ´Mary Mottram´; drobnokvěté ´Lilac Time´, ´Prelude´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85 tisíc prodaných hrnků (kakosty celkem) s obratem 56 tis.eur; z toho "Geranium overig" 70 tisíc hrnků (40 tis.eur)</text:p>
      <text:p text:style-name="Definition_20_Term">Odkazy</text:p>
      <text:list text:style-name="L2">
        <text:list-item>
          <text:p text:style-name="P2">Armitage J. (2006): RHS Plant Trials and Awards: Hardy Geraniums, stage 2. RHS Garden Wisley Bulletin 14:1-16 -- Hawke R. (2004): Hardy Geraniums for northern gardens. Plant Eval. Notes 22: 1-6 -- Hertle B. (2005): Geranium - Formen für Rabatten und wies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jZfOTZfX1VoZXJfR2VyYW5pdW1fc3lsdmF0aWN1bV9Bbmd1bGF0dW1fa3ZfdC5KUEciXV0?sha=cefb54e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jZfNDg5X19VaGVyX0dlcmFuaXVtX3N5bHZhdGljdW1fTWF5Zmxvd2VyX2t2X3QuSlBHIl1d?sha=45ee66e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MjZfODAwX19VaGVyX0dlcmFuaXVtX3N5bHZhdGljdW1fT3JhdmFfa3ZfdC5KUEciXV0?sha=05ce4d5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MjdfMTExX19VaGVyX0dlcmFuaXVtX3N5bHZhdGljdW1fTGlsYWNfVGltZV9rdl90LkpQRyJdXQ?sha=c7e9b23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dfMjdfNDIwX19VaGVyX0dlcmFuaXVtX3N5bHZhdGljdW1fQW15X0RvbmNhc3Rlcl9rdl90LkpQRyJdXQ?sha=96f17234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dfMjdfNzMxX19VaGVyX0dlcmFuaXVtX3N5bHZhdGljdW1fQWxidW1fa3ZfdC5KUEciXV0?sha=4a40002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dfMjhfNDFfX1VoZXJfR2VyYW5pdW1fc3lsdmF0aWN1bV9OaWtpdGFfa3ZfdC5KUEciXV0?sha=cfbdc6b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dfMjhfMzI3X19VaGVyX0dlcmFuaXVtX3N5bHZhdGljdW1fTWF5Zmxvd2VyX2xpc3QuSlBHIl1d?sha=37c29091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