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Modry Portugal</text:h>
      <text:p text:style-name="Definition_20_Term_20_Tight">Název taxonu</text:p>
      <text:p text:style-name="Definition_20_Definition_20_Tight">Vitis vinifera Modry Portugal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´Modrý Portugal´ (MP)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Blauer Portugieser, Oporto, Oporto Kék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 i křížení je nejasné, nebylo potvrzeno, že pochází z Portugalska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bujnější růst</text:p>
      <text:p text:style-name="Definition_20_Term_20_Tight">Výhony</text:p>
      <text:p text:style-name="Definition_20_Definition_20_Tight">jednoleté réví je silné, hořčicově hnědé</text:p>
      <text:p text:style-name="Definition_20_Term_20_Tight">Pupeny</text:p>
      <text:p text:style-name="Definition_20_Definition_20_Tight">malé, špičaté</text:p>
      <text:p text:style-name="Definition_20_Term_20_Tight">Listy</text:p>
      <text:p text:style-name="Definition_20_Definition_20_Tight">středně velké, mělce tří až pětilaločnaté, bazální výkroj je lyrovitý, většinou lehce překrytý; povrch listu je světle zelený,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 hrozen, středně hustý, křídlatý; bobule je středně velká, kulatá, modročerné barvy</text:p>
      <text:p text:style-name="Definition_20_Term_20_Tight">Semena</text:p>
      <text:p text:style-name="Definition_20_Definition_20_Tight">středně velká, hruškovitá až elipsoidní,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Kober 5 BB, na úrodných půdách SO 4 a Teleki 5 C, na vápenných půdách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náchylná k houbovým chorobám, poškozována obaleči</text:p>
      <text:p text:style-name="Definition_20_Term_20_Tight">Plodnost</text:p>
      <text:p text:style-name="Definition_20_Definition_20_Tight">ranější až střední 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 KA 20/52</text:p>
      <text:p text:style-name="Definition_20_Term_20_Tight">Popis vína</text:p>
      <text:p text:style-name="Definition_20_Definition_20_Tight">víno má nižší obsah tříslovin, rubínovou barvu, odrůdovou chuť ovocného charakteru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TZfMTFfU290b2xhcl9WaXRpc192aW5pZmVyYV9wb3J0dWdhbF9saXN0LmpwZyJdXQ?sha=1d4fb11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dfMTZfNDUwX1NvdG9sYXJfVml0aXNfdmluaWZlcmFfcG9ydHVnYWxfaHJvemVuLmpwZyJdXQ?sha=327b94a5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