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Geranium macrorrhizum</text:h>
      <text:p text:style-name="Definition_20_Term_20_Tight">Název taxonu</text:p>
      <text:p text:style-name="Definition_20_Definition_20_Tight">Geranium macrorrhizum</text:p>
      <text:p text:style-name="Definition_20_Term_20_Tight">Vědecký název taxonu</text:p>
      <text:p text:style-name="Definition_20_Definition_20_Tight">Geranium macrorrhizum</text:p>
      <text:p text:style-name="Definition_20_Term_20_Tight">Jména autorů, kteří taxon popsali</text:p>
      <text:p text:style-name="Definition_20_Definition_20_Tight">
        <text:a xlink:type="simple" xlink:href="/taxon-authors/222" office:name="">
          <text:span text:style-name="Definition">Linné (1753)</text:span>
        </text:a>
      </text:p>
      <text:p text:style-name="Definition_20_Term_20_Tight">Český název</text:p>
      <text:p text:style-name="Definition_20_Definition_20_Tight">kakost oddénkatý</text:p>
      <text:p text:style-name="Definition_20_Term_20_Tight">Synonyma (zahradnicky používaný název)</text:p>
      <text:p text:style-name="Definition_20_Definition_20_Tight">Geranium leiocaulon Ledeb.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453" office:name="">
          <text:span text:style-name="Definition">Geranium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Balkánská pohoří (z Řecka do Rumunska a Maďarska) a Appeniny, příležitostně zplanělý v západoevropských zemích</text:p>
      <text:h text:style-name="Heading_20_4" text:outline-level="4">Zařazení</text:h>
      <text:p text:style-name="Definition_20_Term_20_Tight">Fytocenologický původ</text:p>
      <text:p text:style-name="Definition_20_Definition_20_Tight">skalnaté a kamenité lesní svahy a křoviny, především na bazických podkladech z montanního do alpínského stupně (petrodofyt, orgadofyt až ptenofylofyt, lochmofyt ), k 2400 m n.m.</text:p>
      <text:p text:style-name="Definition_20_Term_20_Tight">Pěstitelská skupina</text:p>
      <text:p text:style-name="Definition_20_Definition_20_Tight">Trvalka stálezelená a Trvalka polostálozelená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oddénkatě rozbíhavá bylina, 0.2 - 0.4 m vysoká, silně aromatická</text:p>
      <text:p text:style-name="Definition_20_Term_20_Tight">Kořen</text:p>
      <text:p text:style-name="Definition_20_Definition_20_Tight">tenké kořeny ze silných, plazivých, větvených podzemních (nad povrch půdy však často vyrůstajících) oddenků</text:p>
      <text:p text:style-name="Definition_20_Term_20_Tight">Výhony</text:p>
      <text:p text:style-name="Definition_20_Definition_20_Tight">masité, poléhavé až vystoupavé, žláznatě pýřité, hustě spirálně olistěné a postupně stárnoucí v nadzemní oddenky</text:p>
      <text:p text:style-name="Definition_20_Term_20_Tight">Listy</text:p>
      <text:p text:style-name="Definition_20_Definition_20_Tight">řapíkaté, okrouhle pětiúhlé, cca 0.1 m široké, hluboce 5-7 dílné s úkrojky nepravidelně zubatými, oboustranně žláznatě pýřité, k podzimu zářivě červené</text:p>
      <text:p text:style-name="Definition_20_Term_20_Tight">Květenství</text:p>
      <text:p text:style-name="Definition_20_Definition_20_Tight">okolíčkatě shloučené vidlany na dlouhých stopkách</text:p>
      <text:p text:style-name="Definition_20_Term_20_Tight">Květy</text:p>
      <text:p text:style-name="Definition_20_Definition_20_Tight">různoobalné, oboupohlavné, volnoplátečné, pětičetné; karmínové nebo bílé, lehce souměrné s žebernatými, nafoukle urnovitými kalichy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zobanité merikarpy bez okrasné hodnoty</text:p>
      <text:p text:style-name="Definition_20_Term_20_Tight">Semena</text:p>
      <text:p text:style-name="Definition_20_Definition_20_Tight">ledvinitá, hladká, červenohnědá</text:p>
      <text:p text:style-name="Definition_20_Term_20_Tight">Možnost záměny taxonu (+ rozlišující rozhodný znak)</text:p>
      <text:p text:style-name="Definition_20_Definition_20_Tight">ze tří druhů morfologicky vyhraněné sekce Unguiculata zaměnitelné snad s nedávno popsaným Geranium kikianum Tan &amp; Vold (květy menší s petaly nazad ohrnutými), především však s hybridním G. x cantabrigiense Yeo (celkově útlejší s listy jen roztroušeně pýřitými)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Červen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velmi přizpůsobivý taxon - na slunci však jen za dostatku vláhy</text:p>
      <text:p text:style-name="Definition_20_Term_20_Tight">Faktor tepla</text:p>
      <text:p text:style-name="Definition_20_Definition_20_Tight">zakořenění řízků 22°C-24°C; dopěstování 18°C-22°C; vernalizace 2°C, rychlení 16°C-20°C; mrazuvzdorná do -24°C až -28°C (USDA)</text:p>
      <text:p text:style-name="Definition_20_Term_20_Tight">Faktor vody</text:p>
      <text:p text:style-name="Definition_20_Definition_20_Tight">mezofyt až xerofyt - velmi dobře snáší suchý stín</text:p>
      <text:p text:style-name="Definition_20_Term_20_Tight">Faktor půdy</text:p>
      <text:p text:style-name="Definition_20_Definition_20_Tight">provzdušněná, nespékavá, spíše alkalická (pH 6.0 - 8.0) s vyšším podílem organické složky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 včetně doby kvetení</text:p>
      <text:p text:style-name="Definition_20_Term_20_Tight">Použití - pro trvalky</text:p>
      <text:p text:style-name="Definition_20_Definition_20_Tight">PD - Porost dřevin, 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Ca), A - Alpinum a Z - Záhon</text:p>
      <text:p text:style-name="Definition_20_Term_20_Tight">Použití - pro trvalky - poznámka</text:p>
      <text:p text:style-name="Definition_20_Definition_20_Tight">nejvíce pro stanovištní okruh GR 1-2 so (okraje dřevinných porostů se sušší půdou na slunci nebo v polostínu), doplňkově Fr 1-2 so, FS 1-2 so (volné plochy, skalní stepi)</text:p>
      <text:p text:style-name="Definition_20_Term_20_Tight">Použití</text:p>
      <text:p text:style-name="Definition_20_Definition_20_Tight">velmi dobrá krycí schopnost - náhrady trávníka</text:p>
      <text:p text:style-name="Definition_20_Term_20_Tight">Choroby a škůdci</text:p>
      <text:p text:style-name="Definition_20_Definition_20_Tight">askomycety jako Erysiphe, Alternaria, Cercospora, Coleroa, Venturia, Gnomoniella, Plagiostoma; rzi rodu Puccinia a Aecidium; ze škůdců mšice (Acyrtosiphon, Amphorophora), klopušky a jiné ploštice (Dicyphus, Rhopalus), lalokonosci (Otiorhynchus, Zacladus), háďátka (Aphelenchoides, Meloidogyne, Platylenchus)</text:p>
      <text:p text:style-name="Definition_20_Term_20_Tight">Doporučený spon pro výsadbu</text:p>
      <text:p text:style-name="Definition_20_Definition_20_Tight">v parkových výsadbách 8-10 rostlin na m2 (porosty už druhým rokem zapojené)</text:p>
      <text:h text:style-name="Heading_20_4" text:outline-level="4">Množení</text:h>
      <text:p text:style-name="Definition_20_Term_20_Tight">Množení</text:p>
      <text:p text:style-name="Definition_20_Definition_20_Tight">Předpěstování sadby, Řízkování, Kořenové řízky, Bazální řízky, Dělení trsů a „in vitro“ (mikropropagace)</text:p>
      <text:p text:style-name="Definition_20_Term_20_Tight">Množení - poznámka</text:p>
      <text:p text:style-name="Definition_20_Definition_20_Tight">jako řízky použitelné jarní růžice s částí oddenku, "kořenovými´" řízky jsou v praxi rovněž označovány oddenkové segmenty</text:p>
      <text:p text:style-name="Definition_20_Term_20_Tight">Mezihrnky</text:p>
      <text:p text:style-name="Definition_20_Definition_20_Tight">řízkování do 6 cm sadbovačů - v příliš malých sadbovačích zůstanou malé i po přehrnkování a málo kvetou</text:p>
      <text:p text:style-name="Definition_20_Term_20_Tight">Konečné hrnky</text:p>
      <text:p text:style-name="Definition_20_Definition_20_Tight">kontejnery 10-12 cm (po vyvinutí 10-12 listů)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nejspíše fakultativně dlouhodenní rostliny - exaktní data dosud chybí; nutná je vernalizace (šest týdnů 4°C-6°C)</text:p>
      <text:p text:style-name="Definition_20_Term_20_Tight">Doba kultivace</text:p>
      <text:p text:style-name="Definition_20_Definition_20_Tight">z řízků asi 10-14 týdnů, kvetoucí rostliny navíc 6-14 týdnů vernalizace a šest týdnů přirychlení; z tkáně 12-14 týdnů, po převodu na nesterilní substrát šest týdnů otužování pod vodní mlhou a 8-10 týdnů ve školce</text:p>
      <text:p text:style-name="Definition_20_Term_20_Tight">Odrůdy</text:p>
      <text:p text:style-name="Definition_20_Definition_20_Tight">na dva tucty odrůd lišících se habitem a barvou květů (temně purpurové ´Bevan´s Var.´, ´Czakor´, ´Hausruck´, ´Prionia´, ´Mytikas´, Velebit´ aj., bledě růžové ´Camce´ a ´Ingwersen´s Var.´, bílé ´Album´, ´Spessart´, ´Snowsprite´ a ´White Nees´); také odrůdy pestrolisté (´Variegatum´)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45" office:name="">
              <text:span text:style-name="Definition">Labyrint zahrad / Unspecified (Stinná zahrada: ˇVariegatum´ )</text:span>
            </text:a>
          </text:p>
        </text:list-item>
      </text:list>
      <text:h text:style-name="Heading_20_4" text:outline-level="4">Ostatní</text:h>
      <text:p text:style-name="Definition_20_Term_20_Tight">Výsev/výsadba na stanoviště</text:p>
      <text:p text:style-name="Definition_20_Definition_20_Tight">1998</text:p>
      <text:p text:style-name="Definition_20_Term_20_Tight">Výsev/výsadba na stanoviště - podrobnějsí popis</text:p>
      <text:p text:style-name="Definition_20_Definition_20_Tight">2023: ´Variegatum ´</text:p>
      <text:p text:style-name="Definition_20_Term_20_Tight">Dodavatel</text:p>
      <text:p text:style-name="Definition_20_Definition_20_Tight">přesazené z jiné lokality ZF</text:p>
      <text:p text:style-name="Definition_20_Term_20_Tight">VBN statistiky</text:p>
      <text:p text:style-name="Definition_20_Definition_20_Tight">2005: 85 tisíc prodaných hrnků (kakosty celkem) s obratem 56 tis.eur; z toho "Geranium overig" 70 tisíc hrnků (40 tis.eur)</text:p>
      <text:p text:style-name="Definition_20_Term">Odkazy</text:p>
      <text:list text:style-name="L2">
        <text:list-item>
          <text:p text:style-name="P2">Armitage J. (2006): RHS Plant Trials and Awards: Hardy Geraniums, stage 2. RHS Garden Wisley Bulletin 14: 1-16; Hertle B. (2004): Geranium macrorrhizum und G. cantabrigiense bewertet. Gartenpraxis 30 (10): 12-18; Hawke R. (2004): Hardy Geraniums for nort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VfNDZfNDVfMjAwX19VaGVyX0dlcmFuaXVtX21hY3JvcmhpenVtX01vbnRfQXNjaV9rdl90LkpQRyJdXQ?sha=8e96e58f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DYvMTMvMDVfNDZfNDVfODk0X19VaGVyX0dlcmFuaXVtX21hY3JvcmhpenVtX0luZ3dlcnNlbl9WYXJpZXR5X2t2X3QuSlBHIl1d?sha=6e67a8ee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VfNDZfNDZfNTIwX19VaGVyX0dlcmFuaXVtX21hY3JvcmhpenVtX1ByaW9uaWFfa3ZfdC5KUEciXV0?sha=09ac3229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VfNDZfNDdfMTQ3X19VaGVyX0dlcmFuaXVtX21hY3JvcmhpenVtX0FsYnVtX2t2X3QuSlBHIl1d?sha=317c9ef0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VfNDZfNDdfNzc0X19VaGVyX0dlcmFuaXVtX21hY3JvcnJoaXp1bV9SaWRza29fa3ZfdC5KUEciXV0?sha=b0ee6f3d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DYvMTMvMDVfNDZfNDlfMzhfX1VoZXJfR2VyYW5pdW1fbWFjcm9yaGl6dW1fU3Blc3NhcnRfa3ZfdC5KUEciXV0?sha=efb5be09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DYvMTMvMDVfNDZfNTBfMjkwX19VaGVyX0dlcmFuaXVtX21hY3JvcmhpenVtX0JldmFuX3NfVmFyaWV0eV8uSlBHIl1d?sha=7be5d6cb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DYvMTMvMDVfNDZfNTBfOTgwX19VaGVyX0dlcmFuaXVtX21hY3JvcmhpenVtX0N6YWtvcl9rdl90LkpQRyJdXQ?sha=0cc74f82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DYvMTMvMDVfNDZfNTFfNjA4X19VaGVyX0dlcmFuaXVtX21hY3JvcmhpenVtX0hhdXNydWNrX2t2X3QuSlBHIl1d?sha=7877f954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TMvMDYvMTMvMDVfNDZfNTJfMjM5X19VaGVyX0dlcmFuaXVtX21hY3JvcmhpenVtX015dGlrYXNfa3ZfdC5KUEciXV0?sha=7c6805a5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TMvMDYvMTMvMDVfNDZfNTJfODYyX19VaGVyX0dlcmFuaXVtX21hY3JvcmhpenVtX1ZhcmllZ2F0dW1fa3ZfdC5KUEciXV0?sha=4f490790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TMvMDYvMTMvMDVfNDZfNTNfNDg4X19VaGVyX0dlcmFuaXVtX21hY3JvcmhpenVtX1doaXRlX05lZXNfa3ZfdC5KUEciXV0?sha=7bf555aa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jQvMDEvMTAvMTRfMTdfNTZfOTgzX19VaGVyX0dlcmFuaXVtX21hY3JvcmhpenVtX1JpZHNrb19rdl90LkpQRyJdXQ?sha=bc5229de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w.taxonweb.cz/media/W1siZiIsIjIwMjQvMDEvMTAvMTRfMjJfMDJfNDA5X0dlYXJhbml1bV9tYWNyb3JyaGl6dW1fV2hpdGVfTmVzc18xXy5qcGciXV0?sha=40354f09" office:name="">
          <text:span text:style-name="Definition">
            <draw:frame svg:width="320pt" svg:height="240pt">
              <draw:image xlink:href="Pictures/13.jpg" xlink:type="simple" xlink:show="embed" xlink:actuate="onLoad"/>
            </draw:frame>
          </text:span>
        </text:a>
        <text:a xlink:type="simple" xlink:href="http://www.taxonweb.cz/media/W1siZiIsIjIwMjQvMDEvMTAvMTRfMjJfMDNfOTYyX0dlcmFuaXVtX21hY3JvcnJoaXp1bV9WYXJpZWdhdHVtXzJfLkpQRyJdXQ?sha=386bbf39" office:name="">
          <text:span text:style-name="Definition">
            <draw:frame svg:width="320pt" svg:height="240pt">
              <draw:image xlink:href="Pictures/14.JPG" xlink:type="simple" xlink:show="embed" xlink:actuate="onLoad"/>
            </draw:frame>
          </text:span>
        </text:a>
        <text:a xlink:type="simple" xlink:href="http://www.taxonweb.cz/media/W1siZiIsIjIwMjQvMDEvMTAvMTRfMjJfMDVfMjA1X0lNR18wOTMzLkpQRyJdXQ?sha=6fbfb566" office:name="">
          <text:span text:style-name="Definition">
            <draw:frame svg:width="800pt" svg:height="600pt">
              <draw:image xlink:href="Pictures/15.JPG" xlink:type="simple" xlink:show="embed" xlink:actuate="onLoad"/>
            </draw:frame>
          </text:span>
        </text:a>
        <text:a xlink:type="simple" xlink:href="http://www.taxonweb.cz/media/W1siZiIsIjIwMjQvMDEvMTAvMTRfMjlfNDRfMzdfMl9WSUlJXzIwMTNfMTM2LmpwZyJdXQ?sha=587ffcac" office:name="">
          <text:span text:style-name="Definition">
            <draw:frame svg:width="320pt" svg:height="240pt">
              <draw:image xlink:href="Pictures/1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