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Plectranthus oertendahlii</text:h>
      <text:p text:style-name="Definition_20_Term_20_Tight">Název taxonu</text:p>
      <text:p text:style-name="Definition_20_Definition_20_Tight">Plectranthus oertendahlii</text:p>
      <text:p text:style-name="Definition_20_Term_20_Tight">Vědecký název taxonu</text:p>
      <text:p text:style-name="Definition_20_Definition_20_Tight">Plectranthus oertendahlii</text:p>
      <text:p text:style-name="Definition_20_Term_20_Tight">Jména autorů, kteří taxon popsali</text:p>
      <text:p text:style-name="Definition_20_Definition_20_Tight">
        <text:a xlink:type="simple" xlink:href="/taxon-authors/220" office:name="">
          <text:span text:style-name="Definition">T.H.Fries (1924)</text:span>
        </text:a>
      </text:p>
      <text:p text:style-name="Definition_20_Term_20_Tight">Odrůda</text:p>
      <text:p text:style-name="Definition_20_Definition_20_Tight">´Mzimkulu´</text:p>
      <text:p text:style-name="Definition_20_Term_20_Tight">Český název</text:p>
      <text:p text:style-name="Definition_20_Definition_20_Tight">molice Oertendahlova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21" office:name="">
          <text:span text:style-name="Definition">Plectranthus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endemit oblasti KwaZulu-Natal</text:p>
      <text:h text:style-name="Heading_20_4" text:outline-level="4">Zařazení</text:h>
      <text:p text:style-name="Definition_20_Term_20_Tight">Fytocenologický původ</text:p>
      <text:p text:style-name="Definition_20_Definition_20_Tight">petrochtofyt - kamenité svahy vyschlých říčních koryt</text:p>
      <text:p text:style-name="Definition_20_Term_20_Tight">Pěstitelská skupina</text:p>
      <text:p text:style-name="Definition_20_Definition_20_Tight">Letnička nepravá, Interiérová rostlina okrasná listem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bohatě větvená, poléhavě rozkladitá semisukulentní bylina</text:p>
      <text:p text:style-name="Definition_20_Term_20_Tight">Výhony</text:p>
      <text:p text:style-name="Definition_20_Definition_20_Tight">vystoupavé, čtyřhranné, na slunci často purpurové, vstřícně olistěné</text:p>
      <text:p text:style-name="Definition_20_Term_20_Tight">Listy</text:p>
      <text:p text:style-name="Definition_20_Definition_20_Tight">řapíkaté, vejčitě okrouhlé s mělce vroubkovanými okraji, polodužnaté, štětinatě pýřité, shora zelené s popelavě bílou kresbou při nervatuře, vespod purpurové</text:p>
      <text:p text:style-name="Definition_20_Term_20_Tight">Květenství</text:p>
      <text:p text:style-name="Definition_20_Definition_20_Tight">šestikvěté přesleny v hroznech nebo latách až o.2 m dlouhých</text:p>
      <text:p text:style-name="Definition_20_Term_20_Tight">Květy</text:p>
      <text:p text:style-name="Definition_20_Definition_20_Tight">veliké, oboupohlavné, pětičetné, souměrné s širokými, při kalichu nafouklými trubkami a malými pysky, bílé nebo narůžovělé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drobné, světle hnědé tvrdky</text:p>
      <text:p text:style-name="Definition_20_Term_20_Tight">Semena</text:p>
      <text:p text:style-name="Definition_20_Definition_20_Tight">vysévají se celé tvrdky</text:p>
      <text:p text:style-name="Definition_20_Term_20_Tight">Možnost záměny taxonu (+ rozlišující rozhodný znak)</text:p>
      <text:p text:style-name="Definition_20_Definition_20_Tight">svérázný, díky listové kresbě stěží zaměnitelný druh, přesto někdy zaměňován s P. verticillatus Druce (listy téměř lysé, svěže zelené, někdy s purpurovou nervaturou, květy s nenafouklými trubkami a purpurově kropenatými pysky) a s P. purpuratus Harv. (listy olivově zelené, téměř lysé, drobné květy v přeslenech až osmikvětých); oba habituelně podobné s listy vespod rovněž purpurovými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příležitostně do června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heliofyt, optimum cca při 44-66 klux, pod 36 klux nežádoucí dlouživý růst, nad 70 klux listové deformace</text:p>
      <text:p text:style-name="Definition_20_Term_20_Tight">Faktor tepla</text:p>
      <text:p text:style-name="Definition_20_Definition_20_Tight">22°C-28°C, produkce 20°C (větrání od 24°C, za vyšších teplot klesá kvalita)</text:p>
      <text:p text:style-name="Definition_20_Term_20_Tight">Faktor vody</text:p>
      <text:p text:style-name="Definition_20_Definition_20_Tight">voda nejvýše středně tvrdá (do 30°dH)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příliš vysoké zasolení inhibuje růst</text:p>
      <text:h text:style-name="Heading_20_4" text:outline-level="4">Užitné vlastnosti</text:h>
      <text:p text:style-name="Definition_20_Term_20_Tight">Použití</text:p>
      <text:p text:style-name="Definition_20_Definition_20_Tight">v hrnkách (ale jen krátkodobá dárková květina) nebo pro balkóny</text:p>
      <text:p text:style-name="Definition_20_Term_20_Tight">Choroby a škůdci</text:p>
      <text:p text:style-name="Definition_20_Definition_20_Tight">početné askomycety (Colletotrichum, Alternaria, Mycosphaerella, Myrothecium, Rhizoctonia; Pleospora, Melanospora, Phomatospora); ze škůdců mšice (Idiopterus, Macrosiphium), štítenky (Pulvinaria, Coccus, Saissetia), roztoči (Polyphagotarsonemus),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zpravidla v hrnkách, 32-36 hrnků na m2</text:p>
      <text:h text:style-name="Heading_20_4" text:outline-level="4">Množení</text:h>
      <text:p text:style-name="Definition_20_Term_20_Tight">Množení</text:p>
      <text:p text:style-name="Definition_20_Definition_20_Tight">Vrcholové řízky, Osní řízky a „in vitro“ (mikropropagace)</text:p>
      <text:p text:style-name="Definition_20_Term_20_Tight">Konečné hrnky</text:p>
      <text:p text:style-name="Definition_20_Definition_20_Tight">10-12 cm hrnky (30-36 hrnků na m2) nebo závěsné košíky 16.20 cm (po pěti zakořenělých řízcích)</text:p>
      <text:p text:style-name="Definition_20_Term_20_Tight">Retardace</text:p>
      <text:p text:style-name="Definition_20_Definition_20_Tight">nejlépe směs chlormequatu (0.1%) a daminozidu (0.3%); ve velmi nízkých koncentracích také paclobutrazol</text:p>
      <text:p text:style-name="Definition_20_Term_20_Tight">Květní tvorba</text:p>
      <text:p text:style-name="Definition_20_Definition_20_Tight">exaktní data nedostupná, pravděpodobně krátkodenní</text:p>
      <text:p text:style-name="Definition_20_Term_20_Tight">Doba kultivace</text:p>
      <text:p text:style-name="Definition_20_Definition_20_Tight">hrnkové kultury: 4-6 týdnů v 10-12 cm hrnkách, 8-10 týdnů v košících</text:p>
      <text:p text:style-name="Definition_20_Term_20_Tight">Odrůdy</text:p>
      <text:p text:style-name="Definition_20_Definition_20_Tight">několik málo klonů s rozsáhlejší popelavou kresbou (´Emerald Lace´, ´Royal Beauty´, ´Uvongo´)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Plectranthus "overig" 655 tis.prodaných hrnků (mimo "Coleus") s obratem 342 tis.eur 49. pozice mezi letničkami; 2005 jen 418 tis.prod. hrnků (tuinplantengroepen), ale 873 tis.prod.rostlin v kategorii hrnkovek</text:p>
      <text:p text:style-name="Definition_20_Term">Odkazy</text:p>
      <text:list text:style-name="L2">
        <text:list-item>
          <text:p text:style-name="P2">Codd L.E. (1975): Plectranthus (Labitae) and allied genera in Southern Africa. Bothalia 11(4): 371-442 -- van Jaarsveld E. (2006): The Southern African Plectranthus. Fernwood Press, Simon´s Town, South Africa -- Rice L.J.&amp; al. (2011): Plectranthus: a plan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ZfMzVfNzI0X19VaGVyX1BsZWN0cmFudGh1c19vZXJ0ZW5kYWhsaWlfa3ZfdGVuc3R2Xy5KUEciXV0?sha=45a2ded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ZfMzZfMzUxX19VaGVyX1BsZWN0cmFudGh1c192ZXJ0aWNpbGxhdHVzLkpQRyJdXQ?sha=93fe7fc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ZfMzZfOTc1X19VaGVyX1BsZWN0cmFudGh1c19wdXJwdXJhdHVzX2t2X3RlbnN0dl8uSlBHIl1d?sha=ef9873e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ZfMzdfNjAzX19VaGVyX1BsZWN0cmFudGh1c19wdXJwdXJhdHVzLkpQRyJdXQ?sha=397855d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ZfMzhfMjI2X19VaGVyX1BsZWN0cmFudGh1c19vZXJ0ZW5kYWhsaWkuSlBHIl1d?sha=68fb3fe1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