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´Ivonne Liverani´</text:h>
      <text:p text:style-name="Definition_20_Term_20_Tight">Název taxonu</text:p>
      <text:p text:style-name="Definition_20_Definition_20_Tight">Prunus armeniaca ´Ivonne Liverani´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´Ivonne Liverani´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velké, oválné, světleoranžové, dužnina oranžová, sladká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20. až 30. června (skladovatelnost krátká)</text:p>
      <text:h text:style-name="Heading_20_4" text:outline-level="4">Nároky na stanoviště</text:h>
      <text:p text:style-name="Definition_20_Term_20_Tight">Faktor tepla</text:p>
      <text:p text:style-name="Definition_20_Definition_20_Tight">odolná vůči jarním mrazíkům</text:p>
      <text:h text:style-name="Heading_20_4" text:outline-level="4">Užitné vlastnosti</text:h>
      <text:p text:style-name="Definition_20_Term_20_Tight">Choroby a škůdci</text:p>
      <text:p text:style-name="Definition_20_Definition_20_Tight">rezistentní proti Monilinia laxa</text:p>
      <text:p text:style-name="Definition_20_Term_20_Tight">Plodnost</text:p>
      <text:p text:style-name="Definition_20_Definition_20_Tight">středně 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jlfMzAzX2dvZ29sa292YV9QcnVudXNfYXJtZW5pYWNhX0l2b25uZV9MaXZlcmFuaV9fcGxvZC5KUEciXV0?sha=18c911a2" office:name="">
          <text:span text:style-name="Definition">
            <draw:frame svg:width="168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