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Cerastium tomentosum</text:h>
      <text:p text:style-name="Definition_20_Term_20_Tight">Název taxonu</text:p>
      <text:p text:style-name="Definition_20_Definition_20_Tight">Cerastium tomentosum</text:p>
      <text:p text:style-name="Definition_20_Term_20_Tight">Vědecký název taxonu</text:p>
      <text:p text:style-name="Definition_20_Definition_20_Tight">Cerastium tomentosum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Český název</text:p>
      <text:p text:style-name="Definition_20_Definition_20_Tight">rožec plstnatý</text:p>
      <text:p text:style-name="Definition_20_Term_20_Tight">Synonyma (zahradnicky používaný název)</text:p>
      <text:p text:style-name="Definition_20_Definition_20_Tight">Cerastium repens L. (non M.Bieb.), Cerastium hybridum Schur, Cerastium album C. Presl, Cerastium columnae Ten.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43" office:name="">
          <text:span text:style-name="Definition">Cerastium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 a Mediterránní oblast</text:p>
      <text:p text:style-name="Definition_20_Term_20_Tight">Biogeografické regiony - poznámka</text:p>
      <text:p text:style-name="Definition_20_Definition_20_Tight">igursko-tyrhénská provincie - apenninská, sicilská a korsická pohoří</text:p>
      <text:h text:style-name="Heading_20_4" text:outline-level="4">Zařazení</text:h>
      <text:p text:style-name="Definition_20_Term_20_Tight">Fytocenologický původ</text:p>
      <text:p text:style-name="Definition_20_Definition_20_Tight">kamenité svahy a skály, z pahorkatin k 2000 m nm do subalpinského stupně hor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vitální, stříbřitě šedá bylina, tvořící husté koberce do cca 0.1 m (za květu až 0.3) vysoké; var. columnae zhruba o polovinu nižší</text:p>
      <text:p text:style-name="Definition_20_Term_20_Tight">Kořen</text:p>
      <text:p text:style-name="Definition_20_Definition_20_Tight">jemné, vláknité kořeny z bazálních nodů lodyh</text:p>
      <text:p text:style-name="Definition_20_Term_20_Tight">Výhony</text:p>
      <text:p text:style-name="Definition_20_Definition_20_Tight">lodyhy niťovité, vystoupavé, kolénkaté, při kontaktu se substrátem zakořeňující</text:p>
      <text:p text:style-name="Definition_20_Term_20_Tight">Pupeny</text:p>
      <text:p text:style-name="Definition_20_Definition_20_Tight">neredukované terminální oddíly vstřícně olistěných lodyh</text:p>
      <text:p text:style-name="Definition_20_Term_20_Tight">Listy</text:p>
      <text:p text:style-name="Definition_20_Definition_20_Tight">vstřícné, lineární, hustě stříbřitě plstnaté, přisedlé, mírně podvinuté</text:p>
      <text:p text:style-name="Definition_20_Term_20_Tight">Květenství</text:p>
      <text:p text:style-name="Definition_20_Definition_20_Tight">vzdušné, až patnáctikvěté prodloužené vidlany mnohačetné vidlany</text:p>
      <text:p text:style-name="Definition_20_Term_20_Tight">Květy</text:p>
      <text:p text:style-name="Definition_20_Definition_20_Tight">boupohlavné, různoobalné, pravidelně pětičetné,volnoplátečné a nálevkovitě rozevřené, s plstnatými, blanitě lemovanými, jen málo přes půl centimetru dlouhými sepaly a dvakrát delšími, křídově bílými, na špičce vykrojenými petaly; semeníky s pěti čnělkami</text:p>
      <text:p text:style-name="Definition_20_Term_20_Tight">Opylovací poměry</text:p>
      <text:p text:style-name="Definition_20_Definition_20_Tight">Částečně samosprašná</text:p>
      <text:p text:style-name="Definition_20_Term_20_Tight">Plody</text:p>
      <text:p text:style-name="Definition_20_Definition_20_Tight">tenkostěnné cylindrické tobolky zhruba centimetr dlouhé, s deseti rozestálými, na okrajích vně ohrnutými zuby</text:p>
      <text:p text:style-name="Definition_20_Term_20_Tight">Semena</text:p>
      <text:p text:style-name="Definition_20_Definition_20_Tight">ledvinovitá, bradavčitá, temně hnědá</text:p>
      <text:p text:style-name="Definition_20_Term_20_Tight">Možnost záměny taxonu (+ rozlišující rozhodný znak)</text:p>
      <text:p text:style-name="Definition_20_Definition_20_Tight">v zahradách vcelku běžně zaměňovaný s robustnějším krymským, ve skutečnosti jen ojediněle pěstovaným druhem Cerastium biebersteinii DC., robustnějšího vzrůstu, s prodlouženými vidlany a o málo většími, silnostěnnými tobolkami se zuby přímými a plochými</text:p>
      <text:p text:style-name="Definition_20_Term_20_Tight">Vytrvalost</text:p>
      <text:p text:style-name="Definition_20_Definition_20_Tight">polykarpní, spolehlivě mrazuvzdorný</text:p>
      <text:p text:style-name="Definition_20_Term_20_Tight">Dlouhověkost</text:p>
      <text:p text:style-name="Definition_20_Definition_20_Tight">na suchých a výsluných stanovištích dlouho přetrvávající taxon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Doba kvetení - poznámka</text:p>
      <text:p text:style-name="Definition_20_Definition_20_Tight">ve vyšších polohách nezřídka do července; v době květu záplava květů zcela překryje listy</text:p>
      <text:p text:style-name="Definition_20_Term_20_Tight">Remontování - poznámka</text:p>
      <text:p text:style-name="Definition_20_Definition_20_Tight">ojediněle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rostliny pěstované v polostínu jsou slabé, vytáhlé, méně stříbřité a hůře kvetou</text:p>
      <text:p text:style-name="Definition_20_Term_20_Tight">Faktor tepla</text:p>
      <text:p text:style-name="Definition_20_Definition_20_Tight">ve středoevropských poměrech spolehlivě mrazuvzdorný (Z4: -34°C)</text:p>
      <text:p text:style-name="Definition_20_Term_20_Tight">Faktor vody</text:p>
      <text:p text:style-name="Definition_20_Definition_20_Tight">xerofyt; dobře snáší vysýchání substrátu i suchý vzduch, ale i zimní oblevy; stálé vlhko za vegetace mu nesvědčí</text:p>
      <text:p text:style-name="Definition_20_Term_20_Tight">Faktor půdy</text:p>
      <text:p text:style-name="Definition_20_Definition_20_Tight">půdy propustné, málo výživné a kamenité, nejlépe mírně zásadité (bazické podklady však nejsou nezbytné); nenáročný druh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nemá vyhraněné ph</text:p>
      <text:h text:style-name="Heading_20_4" text:outline-level="4">Agrotechnické vlastnosti a požadavky</text:h>
      <text:p text:style-name="Definition_20_Term_20_Tight">Řez</text:p>
      <text:p text:style-name="Definition_20_Definition_20_Tight">řezem na jaře lze přestárlé porosty zmladit, dobře obráží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kvetení; listem atraktivní celý rok</text:p>
      <text:p text:style-name="Definition_20_Term_20_Tight">Použití - pro trvalky</text:p>
      <text:p text:style-name="Definition_20_Definition_20_Tight">VPp - Volné plochy přírodě blízkého charakteru, VPz - Volné plochy záhonového charakteru, VPs - Volné plochy stepního charakteru (živné půdy s vysokým obsahem Ca), KSss - Kamenitá stanoviště - skalnatá step (štěrk, suť, skalnatý záhon) a KSsš - Kamenitá stanoviště - skalní štěrbiny</text:p>
      <text:p text:style-name="Definition_20_Term_20_Tight">Použití</text:p>
      <text:p text:style-name="Definition_20_Definition_20_Tight">různé stylizované výsadby s použitím minerálního substrátu - šterkové záhony, spáry v dlažbě a ve schodech, suché zídky, mezi šlapáky, okraje nádob. hluboké živné půdy záhonu mu nesvědčí - může vyhnívat; jinak velmi nenáročná, snadno pěstitelná trvalka</text:p>
      <text:p text:style-name="Definition_20_Term_20_Tight">Doporučený spon pro výsadbu</text:p>
      <text:p text:style-name="Definition_20_Definition_20_Tight">7 - 9 ks/m2</text:p>
      <text:h text:style-name="Heading_20_4" text:outline-level="4">Množení</text:h>
      <text:p text:style-name="Definition_20_Term_20_Tight">Množení</text:p>
      <text:p text:style-name="Definition_20_Definition_20_Tight">Vrcholové řízky a Množení oddělky</text:p>
      <text:p text:style-name="Definition_20_Term_20_Tight">Květní tvorba</text:p>
      <text:p text:style-name="Definition_20_Definition_20_Tight">dormantní květní tvorba se zakládáním primordií v době zatahování</text:p>
      <text:p text:style-name="Definition_20_Term_20_Tight">Odrůdy</text:p>
      <text:p text:style-name="Definition_20_Definition_20_Tight">‘Silberteppich’ (selekce s nápadným stříbřitě bílým oděním), nejspíš jen status odrůdy lze přičíst i drobnější "var. columnae"; v zahradách mimo to řada nepojmenovaných klonů</text:p>
      <text:h text:style-name="Heading_20_4" text:outline-level="4">Grafické přílohy</text:h>
      <text:p text:style-name="First_20_paragraph">
        <text:a xlink:type="simple" xlink:href="http://www.taxonweb.cz/media/W1siZiIsIjIwMjUvMDMvMTkvMTVfMTdfNDNfMzc3X0NlcmFzdGl1bV90b21lbnRvc3VtX1NpbGJlcnRlcHBpY2hfM19rb3BpZS5qcGciXV0?sha=ed1ba6c5" office:name="">
          <text:span text:style-name="Definition">
            <draw:frame svg:width="171pt" svg:height="137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UvMDMvMTkvMTVfMTdfNDRfMTc4X0NlcmFzdGl1bV90b21lbnRvc3VtX0NvbHVtbmFlXzFfLkpQRyJdXQ?sha=8fc779b1" office:name="">
          <text:span text:style-name="Definition">
            <draw:frame svg:width="103pt" svg:height="137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UvMDMvMTkvMTVfMTdfNDVfOTk2X0NlcmFzdGl1bV90b21lbnRvc3VtX0NvbHVtbmFlXzJfLkpQRyJdXQ?sha=c8462bec" office:name="">
          <text:span text:style-name="Definition">
            <draw:frame svg:width="103pt" svg:height="137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UvMDMvMTkvMTVfMTdfNDdfNDAyX0lNR184NjMxLkpQRyJdXQ?sha=04ee2a29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UvMDMvMTkvMTVfMTdfNDlfMzNfSU1HXzg2MzIuSlBHIl1d?sha=67a56807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UvMDMvMTkvMTVfMTdfNTBfNDI0X0NlcmFzdGl1bV90b21lbnRvc3VtX1NpbGJlcnRlcHBpY2hfMTNfLkpQRyJdXQ?sha=e053614b" office:name="">
          <text:span text:style-name="Definition">
            <draw:frame svg:width="183pt" svg:height="137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