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diana</text:h>
      <text:p text:style-name="Definition_20_Term_20_Tight">Název taxonu</text:p>
      <text:p text:style-name="Definition_20_Definition_20_Tight">Vitis labrusca diana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´Diana´ (Di)</text:p>
      <text:p text:style-name="Definition_20_Term_20_Tight">Český název</text:p>
      <text:p text:style-name="Definition_20_Definition_20_Tight">réva liščí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americká labrusková odrůda, vzinkla z volného opylení odrůdy ´Catawba´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menší, špičaté</text:p>
      <text:p text:style-name="Definition_20_Term_20_Tight">Listy</text:p>
      <text:p text:style-name="Definition_20_Definition_20_Tight">středně velké až velké, pavézovité, trojlaločnaté, většinou s mírnými horními výkroji, bazální výkroj je lyrovitý, otevřený; povrch vrásčitý,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 až velká, kulatá, světle růžová,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lépe lehčí, ale humóznější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bílá moštová až stolní odrůda - výroba burčáku i lehčího bílého až narůžovělého vína, přímý konzum</text:p>
      <text:p text:style-name="Definition_20_Term_20_Tight">Choroby a škůdci</text:p>
      <text:p text:style-name="Definition_20_Definition_20_Tight">vyšší odolnost k houbovým chorobám</text:p>
      <text:p text:style-name="Definition_20_Term_20_Tight">Plodnost</text:p>
      <text:p text:style-name="Definition_20_Definition_20_Tight">pozdní,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bílé až slabě narůžovělé, silně aromatické, vonící po lesních jahodách, s vysokou kyselinou</text:p>
      <text:p text:style-name="Definition_20_Term_20_Tight">Doporučená technologie vína</text:p>
      <text:p text:style-name="Definition_20_Definition_20_Tight">burčák, stolní, 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ZfMDJfNDhfU290b2xhcl9WaXRpc19sYWJydXNjYV9kaWFuYV9jZWxrb3ZhLmpwZyJdXQ?sha=86484d7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ZfMDJfNDgwX1NvdG9sYXJfVml0aXNfbGFicnVzY2FfZGlhbmFfaHJvemVuLmpwZyJdXQ?sha=b18759a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ZfMDJfOTYwX1NvdG9sYXJfVml0aXNfbGFicnVzY2FfZGlhbmFfbGlzdC5qcGciXV0?sha=c900150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