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´Ada´</text:h>
      <text:p text:style-name="Definition_20_Term_20_Tight">Název taxonu</text:p>
      <text:p text:style-name="Definition_20_Definition_20_Tight">Rubus idaeus ´Ada´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´Ada´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Výskumný ústav ovocných a okrasných drevín a.s. Bojnince</text:p>
      <text:h text:style-name="Heading_20_4" text:outline-level="4">Zařazení</text:h>
      <text:p text:style-name="Definition_20_Term_20_Tight">Fytocenologický původ</text:p>
      <text:p text:style-name="Definition_20_Definition_20_Tight">kříženec ´Newburgh´ x ´Bulharský rubín´ x ´Ljulin´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středně vysoký s velmi krátkými internodiemi</text:p>
      <text:p text:style-name="Definition_20_Term_20_Tight">Listy</text:p>
      <text:p text:style-name="Definition_20_Definition_20_Tight">středně velké, převážně trojčetné, ploché, světle zelené</text:p>
      <text:p text:style-name="Definition_20_Term_20_Tight">Květy</text:p>
      <text:p text:style-name="Definition_20_Definition_20_Tight">středně velké, pětičetné, vysoce samosprašná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větší, podlouhle kuželovité, středně červené, mírně lesklé, s pravidelnými pecičkami velmi dobré soudržnosti, vyrovnané v tvaru i velikosti, pevné konzistence, od lůžka se oddělují lehce, chuť nasládlá, mírně aromatická</text:p>
      <text:p text:style-name="Definition_20_Term_20_Tight">Možnost záměny taxonu (+ rozlišující rozhodný znak)</text:p>
      <text:p text:style-name="Definition_20_Definition_20_Tight">Remontantní odrůda s vysokou úrodou velkých atraktivních plodů na jednoletých výhonech běžného roku, vhodná pro velkovýrobu s možností maximální mechanizace pracovních operací (řez, sběr plodů) , i pro zahrádkáře. Převážná část plodů podzimní úrody dozrává do konce září. Odrůda není je zvlášť náchylná na poškození výhonů houbovými chorobami.</text:p>
      <text:h text:style-name="Heading_20_4" text:outline-level="4">Doba zrání</text:h>
      <text:p text:style-name="Definition_20_Term_20_Tight">Doba zrání - poznámka</text:p>
      <text:p text:style-name="Definition_20_Definition_20_Tight">konec srpna až polovina října</text:p>
      <text:h text:style-name="Heading_20_4" text:outline-level="4">Nároky na stanoviště</text:h>
      <text:p text:style-name="Definition_20_Term_20_Tight">Faktor vody</text:p>
      <text:p text:style-name="Definition_20_Definition_20_Tight">vyžaduje dostatečnou vlhkost</text:p>
      <text:p text:style-name="Definition_20_Term_20_Tight">Faktor půdy</text:p>
      <text:p text:style-name="Definition_20_Definition_20_Tight">vyžaduje kypré, humusem dobře zásobené půdy</text:p>
      <text:h text:style-name="Heading_20_4" text:outline-level="4">Užitné vlastnosti</text:h>
      <text:p text:style-name="Definition_20_Term_20_Tight">Použití</text:p>
      <text:p text:style-name="Definition_20_Definition_20_Tight">atraktivní stolní ovoce, zpracování, zvlášť mražení (uchovávají si barvu i vzhled)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Růstové i jiné druhově specifické vlastnosti</text:p>
      <text:p text:style-name="Definition_20_Definition_20_Tight">středně silný a vzpřímený růst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remontantní odrůda nenáročná na agrotechniku, stáleplodící</text:p>
      <text:h text:style-name="Heading_20_4" text:outline-level="4">Grafické přílohy</text:h>
      <text:p text:style-name="First_20_paragraph">
        <text:a xlink:type="simple" xlink:href="http://www.taxonweb.cz/media/W1siZiIsIjIwMTMvMDYvMTMvMDVfNDVfMjRfNzkyX2dvZ29sa292YV9SdWJ1c19pZGFldXNfQWRhX19wbG9keS5qcGciXV0?sha=1e384dc6" office:name="">
          <text:span text:style-name="Definition">
            <draw:frame svg:width="384pt" svg:height="28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