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Puschkinia scilloides</text:h>
      <text:p text:style-name="Definition_20_Term_20_Tight">Název taxonu</text:p>
      <text:p text:style-name="Definition_20_Definition_20_Tight">Puschkinia scilloides</text:p>
      <text:p text:style-name="Definition_20_Term_20_Tight">Vědecký název taxonu</text:p>
      <text:p text:style-name="Definition_20_Definition_20_Tight">Puschkinia scilloides</text:p>
      <text:p text:style-name="Definition_20_Term_20_Tight">Jména autorů, kteří taxon popsali</text:p>
      <text:p text:style-name="Definition_20_Definition_20_Tight">
        <text:a xlink:type="simple" xlink:href="/taxon-authors/1021" office:name="">
          <text:span text:style-name="Definition">Adams</text:span>
        </text:a>
      </text:p>
      <text:p text:style-name="Definition_20_Term_20_Tight">Český název</text:p>
      <text:p text:style-name="Definition_20_Definition_20_Tight">puškinie ladoňkovitá</text:p>
      <text:p text:style-name="Definition_20_Term_20_Tight">Autor</text:p>
      <text:p text:style-name="Definition_20_Definition_20_Tight">Ing. Stanislav Vilim, Ph.D. (xvilim@node.mendelu.cz)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Tento rod zahrnuje dva druhy Puschkinia scilloides Adams, která přirozeně roste na území Dagestánu, na severním Kavkazu, ve východním Turecku, v Íránu, Iráku, v Sýrii a Libanonu a Puschkinia peshmenii Rix &amp; B. Mathew domácí v Turecku. Vykvétají v krátkém období tání na stepích a v podrostu nižších keřů v nadmořské výšce 1700–3500 m.</text:p>
      <text:h text:style-name="Heading_20_4" text:outline-level="4">Zařazení</text:h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 - poznámka</text:p>
      <text:p text:style-name="Definition_20_Definition_20_Tight">10-20 cm vysoká rostlina. Z malé vejčité cibule o ø 2 cm vyrůstají většinou pouze dva úzké, lesklé, žlábkovitě prohnuté, kápovitě ukončené listy a květní stonek nesoucí květy uspořádané v hroznu. Květy zvonkovitého tvaru mají bílou barvu a výrazný modrý proužek uprostřed květních plátků. Vykvétá v dubnu. Plodem je kulovitá tobolka. Pěstuje se také odrůda ´Alba´ s čistě bílými květy a proužkem smetanové barvy uprostřed plátků. Bílá forma se vyskytuje i v přírodní populaci. Cibulky se vysazují v průběhu září a října do hloubky 5–10 cm. Půda by měla být propustná mírně vlhká. Roste dobře na plném slunci i v polostínu. Je nenáročná. Na jednom stanovišti může zůstat mnoho let. Je zcela mrazuvzdorná.</text:p>
      <text:h text:style-name="Heading_20_4" text:outline-level="4">Popisné a identifikační znaky</text:h>
      <text:p text:style-name="Definition_20_Term_20_Tight">Kořen</text:p>
      <text:p text:style-name="Definition_20_Definition_20_Tight">Svazčité.</text:p>
      <text:p text:style-name="Definition_20_Term_20_Tight">Pupeny</text:p>
      <text:p text:style-name="Definition_20_Definition_20_Tight">Jsou umístěny na podpučí cibule.</text:p>
      <text:p text:style-name="Definition_20_Term_20_Tight">Listy</text:p>
      <text:p text:style-name="Definition_20_Definition_20_Tight">Listy vyrůstají většinou pouze dva, úzké, lesklé, žlábkovitě prohnuté, kápovitě ukončené listy.</text:p>
      <text:p text:style-name="Definition_20_Term_20_Tight">Květenství</text:p>
      <text:p text:style-name="Definition_20_Definition_20_Tight">Hrozen.</text:p>
      <text:p text:style-name="Definition_20_Term_20_Tight">Květy</text:p>
      <text:p text:style-name="Definition_20_Definition_20_Tight">Květy zvonkovitého tvaru mají bílou barvu a výrazný modrý proužek uprostřed květních plátků.</text:p>
      <text:p text:style-name="Definition_20_Term_20_Tight">Plody</text:p>
      <text:p text:style-name="Definition_20_Definition_20_Tight">Tobolka.</text:p>
      <text:p text:style-name="Definition_20_Term_20_Tight">Semena</text:p>
      <text:p text:style-name="Definition_20_Definition_20_Tight">Černá drobná.</text:p>
      <text:p text:style-name="Definition_20_Term_20_Tight">Vytrvalost</text:p>
      <text:p text:style-name="Definition_20_Definition_20_Tight">Na příznivém stanovišti velmi dobře vytrvalá.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Druh není náročný na půdní podmínky.</text:p>
      <text:h text:style-name="Heading_20_4" text:outline-level="4">Užitné vlastnosti</text:h>
      <text:p text:style-name="Definition_20_Term_20_Tight">Použití</text:p>
      <text:p text:style-name="Definition_20_Definition_20_Tight">Tato drobná cibulovina nachází své uplatnění na skalkách, v trvalkových záhonech nebo v podrostu listnatých stromů a keřů. Je velmi vhodná pro výsadbu do trávníku. V dobrých podmínkách vytváří působivé porosty.</text:p>
      <text:p text:style-name="Definition_20_Term_20_Tight">Choroby a škůdci</text:p>
      <text:p text:style-name="Definition_20_Definition_20_Tight">Netrpí specifickými chorobami a škůdci.</text:p>
      <text:h text:style-name="Heading_20_4" text:outline-level="4">Množení</text:h>
      <text:p text:style-name="Definition_20_Term_20_Tight">Množení - poznámka</text:p>
      <text:p text:style-name="Definition_20_Definition_20_Tight">Vytváří poměrně velké množství dceřiných cibulek, ale lze ji množit i výsevem. V dobrých podmínkách se množí i samovýsevem.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