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´Mitchgla´</text:h>
      <text:p text:style-name="Definition_20_Term_20_Tight">Název taxonu</text:p>
      <text:p text:style-name="Definition_20_Definition_20_Tight">Malus domestica ´Mitchgla´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´Mitchgla´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´Mondial Gala´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kříženec ´Kidd´s Orange´x ´Golden delicious´, červená mutace odrůdy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silný vzrůst, dobře obrůstá plodonoši</text:p>
      <text:p text:style-name="Definition_20_Term_20_Tight">Květy</text:p>
      <text:p text:style-name="Definition_20_Definition_20_Tight">květy 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ze 3/4 s intenzivním a zářivě červeným mramorováním a žíháním, šťavnaté, sladké, aromatické, výborné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dubna), 10 dnů před odrůdou ´Golden Delicious´</text:p>
      <text:h text:style-name="Heading_20_4" text:outline-level="4">Nároky na stanoviště</text:h>
      <text:p text:style-name="Definition_20_Term_20_Tight">Faktor tepla</text:p>
      <text:p text:style-name="Definition_20_Definition_20_Tight">vhodnější teplé polohy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 na řez</text:p>
      <text:p text:style-name="Definition_20_Term_20_Tight">Podnož</text:p>
      <text:p text:style-name="Definition_20_Definition_20_Tight">závisí na půdních podmínkách, vhodná M 9</text:p>
      <text:h text:style-name="Heading_20_4" text:outline-level="4">Užitné vlastnosti</text:h>
      <text:p text:style-name="Definition_20_Term_20_Tight">Použití</text:p>
      <text:p text:style-name="Definition_20_Definition_20_Tight">vhodná pro přímý konzum, zpracování, transport</text:p>
      <text:p text:style-name="Definition_20_Term_20_Tight">Choroby a škůdci</text:p>
      <text:p text:style-name="Definition_20_Definition_20_Tight">trpí strupovitostí, málo náchylná na padlí, náchylná k napadení houbovými chorobami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velmi raná,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pyšní špičkovou světovou kvalitou.</text:p>
      <text:h text:style-name="Heading_20_4" text:outline-level="4">Grafické přílohy</text:h>
      <text:p text:style-name="First_20_paragraph">
        <text:a xlink:type="simple" xlink:href="http://www.taxonweb.cz/media/W1siZiIsIjIwMTMvMDYvMTMvMDVfNDVfMjBfNzFfZ29nb2xrb3ZhX01hbHVzX2RvbWVzdGljYV9NaXRjaGdsYV9fcGxvZHkuanBnIl1d?sha=520a94d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