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Asarina barclaiana</text:h>
      <text:p text:style-name="Definition_20_Term_20_Tight">Název taxonu</text:p>
      <text:p text:style-name="Definition_20_Definition_20_Tight">Asarina barclaiana</text:p>
      <text:p text:style-name="Definition_20_Term_20_Tight">Vědecký název taxonu</text:p>
      <text:p text:style-name="Definition_20_Definition_20_Tight">Asarina barclaiana</text:p>
      <text:p text:style-name="Definition_20_Term_20_Tight">Jména autorů, kteří taxon popsali</text:p>
      <text:p text:style-name="Definition_20_Definition_20_Tight">
        <text:a xlink:type="simple" xlink:href="/taxon-authors/169" office:name="">
          <text:span text:style-name="Definition">Pennell, Francis Whittier</text:span>
        </text:a>
      </text:p>
      <text:p text:style-name="Definition_20_Term_20_Tight">Synonyma (zahradnicky používaný název)</text:p>
      <text:p text:style-name="Definition_20_Definition_20_Tight">Maurandya barclayana Lindl.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97" office:name="">
          <text:span text:style-name="Definition">Maurandya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p text:style-name="Definition_20_Term_20_Tight">Biogeografické regiony - poznámka</text:p>
      <text:p text:style-name="Definition_20_Definition_20_Tight">Mexiko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Chamaefyt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