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Physocarphus opulifolius ´Luteus´</text:h>
      <text:p text:style-name="Definition_20_Term_20_Tight">Název taxonu</text:p>
      <text:p text:style-name="Definition_20_Definition_20_Tight">Physocarphus opulifolius ´Luteus´</text:p>
      <text:p text:style-name="Definition_20_Term_20_Tight">Vědecký název taxonu</text:p>
      <text:p text:style-name="Definition_20_Definition_20_Tight">Physocarpus opulifolius</text:p>
      <text:p text:style-name="Definition_20_Term_20_Tight">Jména autorů, kteří taxon popsali</text:p>
      <text:p text:style-name="Definition_20_Definition_20_Tight">
        <text:a xlink:type="simple" xlink:href="/taxon-authors/167" office:name="">
          <text:span text:style-name="Definition">(L.) Maxim.</text:span>
        </text:a>
      </text:p>
      <text:p text:style-name="Definition_20_Term_20_Tight">Odrůda</text:p>
      <text:p text:style-name="Definition_20_Definition_20_Tight">´Luteus´</text:p>
      <text:p text:style-name="Definition_20_Term_20_Tight">Český název</text:p>
      <text:p text:style-name="Definition_20_Definition_20_Tight">tavola kalinolistá</text:p>
      <text:p text:style-name="Definition_20_Term_20_Tight">Synonyma (zahradnicky používaný název)</text:p>
      <text:p text:style-name="Definition_20_Definition_20_Tight">Spiraea opulifolia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96" office:name="">
          <text:span text:style-name="Definition">Physocarpus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Pôvod kultivaru: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středně až bujně rostoucí, rozložitý keř, dosahuje v 10 letech výšky 1,5 až 2,0 m, ve 20 letech výšky 2,0 až 2,5 m</text:p>
      <text:p text:style-name="Definition_20_Term_20_Tight">Výhony</text:p>
      <text:p text:style-name="Definition_20_Definition_20_Tight">hnědé s popraskanou odlupující se borkou, letorosty lysé</text:p>
      <text:p text:style-name="Definition_20_Term_20_Tight">Listy</text:p>
      <text:p text:style-name="Definition_20_Definition_20_Tight">listy po vyrašení žluté, později víceméně žlutavě zelené nebo bronzově žluté, většinou troj-laločnaté, délka 5 - 7 cm</text:p>
      <text:p text:style-name="Definition_20_Term_20_Tight">Květenství</text:p>
      <text:p text:style-name="Definition_20_Definition_20_Tight">polokulovitý okolík</text:p>
      <text:p text:style-name="Definition_20_Term_20_Tight">Květy</text:p>
      <text:p text:style-name="Definition_20_Definition_20_Tight">12 mm široké, bílé, často bledě růžové</text:p>
      <text:p text:style-name="Definition_20_Term_20_Tight">Plody</text:p>
      <text:p text:style-name="Definition_20_Definition_20_Tight">kožovité měchýřky, po 3–5, celé lysé, na bázi srostlé, červenavé, puchýřnatě nafouklé, 6–10 mm délka</text:p>
      <text:p text:style-name="Definition_20_Term_20_Tight">Kůra a borka</text:p>
      <text:p text:style-name="Definition_20_Definition_20_Tight">odlupující se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 stínu listy méně vybarvují do vínova a zůstavají hnědavě zelené</text:p>
      <text:p text:style-name="Definition_20_Term_20_Tight">Faktor tepla</text:p>
      <text:p text:style-name="Definition_20_Definition_20_Tight">Zóna 3 (do - 40 °C), plně otužilý keř</text:p>
      <text:p text:style-name="Definition_20_Term_20_Tight">Faktor vody</text:p>
      <text:p text:style-name="Definition_20_Definition_20_Tight">prospívá na suchých až mírně vlhkých půdách</text:p>
      <text:p text:style-name="Definition_20_Term_20_Tight">Faktor půdy</text:p>
      <text:p text:style-name="Definition_20_Definition_20_Tight">na půdy nenáročný, pH mírně kyselé až mírně zásadité</text:p>
      <text:p text:style-name="Definition_20_Term_20_Tight">Faktor půdy - poznámka</text:p>
      <text:p text:style-name="Definition_20_Definition_20_Tight">nevysazovat na silně vápenité půdy</text:p>
      <text:h text:style-name="Heading_20_4" text:outline-level="4">Agrotechnické vlastnosti a požadavky</text:h>
      <text:p text:style-name="Definition_20_Term_20_Tight">Řez</text:p>
      <text:p text:style-name="Definition_20_Definition_20_Tight">odstraňování slabých výhonů, při bujném růstu provádíme radikální zmlazení - řez silných větví u země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průběhu vegetace</text:p>
      <text:p text:style-name="Definition_20_Term_20_Tight">Použití</text:p>
      <text:p text:style-name="Definition_20_Definition_20_Tight">okrasný keř - solitera, skupinové výsadby, volně rostoucí i tvarované živé ploty, mobilní zeleň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běžně se kultivar množí bylinnými, a dřevitými řízky, doporučuje se použít rovněž stimulátor o 1000 ppm IBA v roztoku, nebo o koncentraci 3000 ppm IBA v talku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2008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