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Apium graveolens var. secalinum</text:h>
      <text:p text:style-name="Definition_20_Term_20_Tight">Název taxonu</text:p>
      <text:p text:style-name="Definition_20_Definition_20_Tight">Apium graveolens var. secalinum</text:p>
      <text:p text:style-name="Definition_20_Term_20_Tight">Vědecký název taxonu</text:p>
      <text:p text:style-name="Definition_20_Definition_20_Tight">Apium graveolens var. secalinum</text:p>
      <text:p text:style-name="Definition_20_Term_20_Tight">Jména autorů, kteří taxon popsali</text:p>
      <text:p text:style-name="Definition_20_Definition_20_Tight">
        <text:a xlink:type="simple" xlink:href="/taxon-authors/165" office:name="">
          <text:span text:style-name="Definition">L.Alef.</text:span>
        </text:a>
      </text:p>
      <text:p text:style-name="Definition_20_Term_20_Tight">Český název</text:p>
      <text:p text:style-name="Definition_20_Definition_20_Tight">celer naťový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secalinum</text:p>
      <text:p text:style-name="Definition_20_Term_20_Tight">Nadřazená kategorie</text:p>
      <text:p text:style-name="Definition_20_Definition_20_Tight">
        <text:a xlink:type="simple" xlink:href="/t/2394" office:name="">
          <text:span text:style-name="Definition">Apium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Dvouletka pravá a Kořenová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pěstuje se pro listy</text:p>
      <text:h text:style-name="Heading_20_4" text:outline-level="4">Popisné a identifikační znaky</text:h>
      <text:p text:style-name="Definition_20_Term_20_Tight">Habitus</text:p>
      <text:p text:style-name="Definition_20_Definition_20_Tight">v prvním roce vytváří růžici listů, ve druhem roce 1,2- 1,5m vysoká květní lodyha</text:p>
      <text:p text:style-name="Definition_20_Term_20_Tight">Listy</text:p>
      <text:p text:style-name="Definition_20_Definition_20_Tight">arovatické větší, lichozpeřené řapíkate</text:p>
      <text:p text:style-name="Definition_20_Term_20_Tight">Květenství</text:p>
      <text:p text:style-name="Definition_20_Definition_20_Tight">složený okolík</text:p>
      <text:p text:style-name="Definition_20_Term_20_Tight">Květy</text:p>
      <text:p text:style-name="Definition_20_Definition_20_Tight">drobné, bílé</text:p>
      <text:p text:style-name="Definition_20_Term_20_Tight">Plody</text:p>
      <text:p text:style-name="Definition_20_Definition_20_Tight">žebernatá dvounažka</text:p>
      <text:p text:style-name="Definition_20_Term_20_Tight">Semena</text:p>
      <text:p text:style-name="Definition_20_Definition_20_Tight">HTS 0,3-0,5g</text:p>
      <text:p text:style-name="Definition_20_Term_20_Tight">Vytrvalost</text:p>
      <text:p text:style-name="Definition_20_Definition_20_Tight">dvouletý</text:p>
      <text:h text:style-name="Heading_20_4" text:outline-level="4">Doba zrání</text:h>
      <text:p text:style-name="Definition_20_Term_20_Tight">Doba zrání - poznámka</text:p>
      <text:p text:style-name="Definition_20_Definition_20_Tight">sklizeň jednotlivých listů nebo celé rostliny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650 mm srážek v době vegetačního období</text:p>
      <text:p text:style-name="Definition_20_Term_20_Tight">Faktor půdy</text:p>
      <text:p text:style-name="Definition_20_Definition_20_Tight">hluboké humózní půdy, hlinité, vododržné, záhřevné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srdéčkova hniloba celeru, virová mozaika celeru (Celery mosaic virus- CeMV), septoriová skvrnitost listů celeru (Septoria apiicola), Korkovitost bulev celeru (Phoma apiicola), háďatko severní (Meloidogyne hapla)</text:p>
      <text:p text:style-name="Definition_20_Term_20_Tight">Doporučený spon pro výsadbu</text:p>
      <text:p text:style-name="Definition_20_Definition_20_Tight">0,4 x 0,3 - 0,4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