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´Zun Yang Hong´</text:h>
      <text:p text:style-name="Definition_20_Term_20_Tight">Název taxonu</text:p>
      <text:p text:style-name="Definition_20_Definition_20_Tight">Paeonia suffruticosa ´Zun Yang Hong´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´Zun Yang Hong´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Čína - původ neznámý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nízké rostliny, cca do 1 m vysoké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lysé, dřevnaté ale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lístky eliptické, vejčité, terminální lístek nepravidelně zubatý, tmavě zelené</text:p>
      <text:p text:style-name="Definition_20_Term_20_Tight">Květenství</text:p>
      <text:p text:style-name="Definition_20_Definition_20_Tight">jednotlivě, terminální, postranní</text:p>
      <text:p text:style-name="Definition_20_Term_20_Tight">Květy</text:p>
      <text:p text:style-name="Definition_20_Definition_20_Tight">poloplné, petaly růžovo zbarvené, dovnitř zahlé, vrcholek zubatý a zkrabacen, u báze světleji narůžovělé, květy v průměru cca 15 cm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www.taxonweb.cz/media/W1siZiIsIjIwMTMvMDYvMTMvMDVfNDRfNTdfNDIwX01va3JpX2tvdl9MaXN0X1p1bl9ZYW5nX0hvbmcuSlBHIl1d?sha=beb9b34a" office:name="">
          <text:span text:style-name="Definition">
            <draw:frame svg:width="674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RfNThfNDQyX01va3JpX2tvdl9QbG9kX1p1bl9ZYW5nX0hvbmcuanBnIl1d?sha=0ba96471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RfNTlfMjE0X01va3JpX2tvdl9IYWJpdHVzX1p1bl9ZYW5nX0hvbmcuSlBHIl1d?sha=ba2f3054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DRfNTlfOTc3X01va3JpX2tvdl9LdmV0X1p1bllhbmdIb25nLkpQRyJdXQ?sha=3a22a602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