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Helleborus orientalis</text:h>
      <text:p text:style-name="Definition_20_Term_20_Tight">Název taxonu</text:p>
      <text:p text:style-name="Definition_20_Definition_20_Tight">Helleborus orientalis</text:p>
      <text:p text:style-name="Definition_20_Term_20_Tight">Vědecký název taxonu</text:p>
      <text:p text:style-name="Definition_20_Definition_20_Tight">Helleborus orientalis</text:p>
      <text:p text:style-name="Definition_20_Term_20_Tight">Jména autorů, kteří taxon popsali</text:p>
      <text:p text:style-name="Definition_20_Definition_20_Tight">
        <text:a xlink:type="simple" xlink:href="/taxon-authors/472" office:name="">
          <text:span text:style-name="Definition">Lam.</text:span>
        </text:a>
      </text:p>
      <text:p text:style-name="Definition_20_Term_20_Tight">Odrůda</text:p>
      <text:p text:style-name="Definition_20_Definition_20_Tight">'Double Ellen® Red'</text:p>
      <text:p text:style-name="Definition_20_Term_20_Tight">Český název</text:p>
      <text:p text:style-name="Definition_20_Definition_20_Tight">čemeřice východní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Kavkaz, černomořské pobřeží Turecka. Variabilní taxon na přirozených stanovištích (řada subspécií). Variabilita se projevuje ve vybarvení a různé skvrnitosti květu</text:p>
      <text:h text:style-name="Heading_20_4" text:outline-level="4">Zařazení</text:h>
      <text:p text:style-name="Definition_20_Term_20_Tight">Fytocenologický původ</text:p>
      <text:p text:style-name="Definition_20_Definition_20_Tight">horské a podhorské louky, řídké prosvětlené okraje lesů, křoviny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vzpřímené mohutné trsy, dorůstající až do 50 cm</text:p>
      <text:p text:style-name="Definition_20_Term_20_Tight">Pupeny</text:p>
      <text:p text:style-name="Definition_20_Definition_20_Tight">těsne u povrchu půdy na oddenku</text:p>
      <text:p text:style-name="Definition_20_Term_20_Tight">Listy</text:p>
      <text:p text:style-name="Definition_20_Definition_20_Tight">v zimě přetrvávající. Nové raší po odkvětu květu a překryjí zasychávající staré. Přízemní listy dlanitě dělené, 5 - 11 četné, v průměru i více než 20 cm velké. Lístečky pevné, tmavě zelené, na okraji hrubě zubaté až pilované. Lodyžní menší, 3 - 5 četné.</text:p>
      <text:p text:style-name="Definition_20_Term_20_Tight">Květenství</text:p>
      <text:p text:style-name="Definition_20_Definition_20_Tight">řídké, 1 - 3 - 5 četné na vzpřímených lodyhách, obloukovitě skloněné</text:p>
      <text:p text:style-name="Definition_20_Term_20_Tight">Květy</text:p>
      <text:p text:style-name="Definition_20_Definition_20_Tight">podepřené listeny, velké 5 - 7 cm v průměru, variabilní v barvě - krémové, nazelenalé, fialové u bázy s tmavým tečkovaním</text:p>
      <text:p text:style-name="Definition_20_Term_20_Tight">Možnost záměny taxonu (+ rozlišující rozhodný znak)</text:p>
      <text:p text:style-name="Definition_20_Definition_20_Tight">Helleborus purpurascens, která je drobnější</text:p>
      <text:p text:style-name="Definition_20_Term_20_Tight">Vytrvalost</text:p>
      <text:p text:style-name="Definition_20_Definition_20_Tight">vytrvalá, pomalu rostoucí</text:p>
      <text:p text:style-name="Definition_20_Term_20_Tight">Dlouhověkost</text:p>
      <text:p text:style-name="Definition_20_Definition_20_Tight">dlouhověká až velmi dlouhověká. S věkem nabývá na mohutnosti a kráse. Citlivá na přesazování, přemnožování. Po "hýbání" z původního místa nejbližší roky neochotně kvete. Potřebuje delší čas na etablování se na stanovišti.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květní poupata se u zemi objevují již před Vánocemi. Pokud je teplá zima kvete už kolem Vánoc. Při chladné zimě až v lednu - únoru. Nové listy raší po odkvětu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může být ovlyvněna průběhem zimy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prudké slunce spojené se suchem ji nesvědčí. Ve velkém stínu hůře kvete. Ideální je světlé stanoviště - lehčí polostín</text:p>
      <text:p text:style-name="Definition_20_Term_20_Tight">Faktor tepla</text:p>
      <text:p text:style-name="Definition_20_Definition_20_Tight">mrazuvzdorný</text:p>
      <text:p text:style-name="Definition_20_Term_20_Tight">Faktor vody</text:p>
      <text:p text:style-name="Definition_20_Definition_20_Tight">vlhká ale ne zamokřená půda. Extrémní sucho nesnáší, k mírnému suchu je docela tolerantní. V době extrémního letního sucha nutná zálivka</text:p>
      <text:p text:style-name="Definition_20_Term_20_Tight">Faktor půdy</text:p>
      <text:p text:style-name="Definition_20_Definition_20_Tight">propustná, humózní, živná půda. Snese i těžší půdy</text:p>
      <text:p text:style-name="Definition_20_Term_20_Tight">Faktor půdy - poznámka</text:p>
      <text:p text:style-name="Definition_20_Definition_20_Tight">neutrální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kvetu. Zajímavá i v zelených semenících po odkvětu.</text:p>
      <text:p text:style-name="Definition_20_Term_20_Tight">Použití - pro trvalky</text:p>
      <text:p text:style-name="Definition_20_Definition_20_Tight">PD - Porost dřevin, OPD - Okraj porostu dřevin, VPp - Volné plochy přírodě blízkého charakteru, VPz - Volné plochy záhonového charakteru, A - Alpinum a Z - Záhon</text:p>
      <text:p text:style-name="Definition_20_Term_20_Tight">Použití</text:p>
      <text:p text:style-name="Definition_20_Definition_20_Tight">vedle použití ve volné půdě ve venkovních výsadbách vhodná také pro truhlíky a různé nádoby (terasy, okna atd.) nebo ke krátkodobé dekoraci interiérů v předjarním období. Také jako řezaná květina - použití ve floristice. Za tímto účelem se často přirychluje</text:p>
      <text:p text:style-name="Definition_20_Term_20_Tight">Choroby a škůdci</text:p>
      <text:p text:style-name="Definition_20_Definition_20_Tight">Padlí (Erysiphceae) Botryotiniová skvrnitost (plíseň šedá, Botryotinia fuckeliana) Fuzarióza Slimáci</text:p>
      <text:p text:style-name="Definition_20_Term_20_Tight">Růstové i jiné druhově specifické vlastnosti</text:p>
      <text:p text:style-name="Definition_20_Definition_20_Tight">ve vhodných podmínkách často vysemeňuje. Semenáče jsou variabilní ve svých znacích a kvetou po cca 4 letech. Celá rostlina prudce jedovatá. U některých lidí může kontakt s ní vyvolávat alergické reakce</text:p>
      <text:p text:style-name="Definition_20_Term_20_Tight">Doporučený spon pro výsadbu</text:p>
      <text:p text:style-name="Definition_20_Definition_20_Tight">5 - 7 ks /m2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Dělení trsů, Množení oddělky a „in vitro“ (mikropropagace)</text:p>
      <text:p text:style-name="Definition_20_Term_20_Tight">Množení - poznámka</text:p>
      <text:p text:style-name="Definition_20_Definition_20_Tight">při vegetativním množení malý koeficient množení ale odrůdy se zachovanými znaky. Dělíme na jaře po odkvětu. Oddělky s cca 3 - 4 pupeny. V praxi časté množení vybraných linií (často nestálých ve svých znacích) čerstvým osivem. Výsledkem je velká variabilita výpěstků.</text:p>
      <text:p text:style-name="Definition_20_Term_20_Tight">Odrůdy</text:p>
      <text:p text:style-name="Definition_20_Definition_20_Tight">snadné křížení mezi sebou - vznik mnoha odrůd lišících se velikostí, barevností a skvrnitostí květů. Také řada hybridních odrůd u nichž je H. orientalis jedním z rodičovských druhů</text:p>
      <text:h text:style-name="Heading_20_4" text:outline-level="4">Celky sbírek</text:h>
      <text:p text:style-name="Definition_20_Term_20_Tight">Celky sbírek - poznámka</text:p>
      <text:p text:style-name="Definition_20_Definition_20_Tight">´Double Ellen Red´- Labyrint zahrad - stinná zahrada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podzim 2015 - ´Double Ellen Red´ - Labyrint zahrad</text:p>
      <text:p text:style-name="Definition_20_Term_20_Tight">Dodavatel</text:p>
      <text:p text:style-name="Definition_20_Definition_20_Tight">podzim 2015 - ´Red Lady´ - Labyrint zahrad - Pereny - Ing. Pešičkková</text:p>
      <text:p text:style-name="Definition_20_Term">Odkazy</text:p>
      <text:list text:style-name="L1">
        <text:list-item>
          <text:p text:style-name="P1">
            <text:a xlink:type="simple" xlink:href="https://www.heuger.com/helleborus" office:name="">
              <text:span text:style-name="Definition">https://www.heuger.com/helleborus</text:span>
            </text:a>
          </text:p>
        </text:list-item>
        <text:list-item>
          <text:p text:style-name="P1">
            <text:a xlink:type="simple" xlink:href="https://www.helleborus.de/us/plant-facts/species-and-distribution" office:name="">
              <text:span text:style-name="Definition">https://www.helleborus.de/us/plant-facts/species-and-distribution</text:span>
            </text:a>
          </text:p>
        </text:list-item>
        <text:list-item>
          <text:p text:style-name="P1">Wachsmuth Brigitte. 2022. Helleborus-Hybriden und ihre Nomenklatur. Gartenpraxix. 48(12), 40-45. ISSN 0341-2105.</text:p>
        </text:list-item>
        <text:list-item>
          <text:p text:style-name="P1">Thomsen Matthias. 2021. Die Arten der Sektion Helleborastrum. Gartenpraxis. 47(1), 3843. ISSN 0341-2105. ISSN 0341-2105.</text:p>
        </text:list-item>
        <text:list-item>
          <text:p text:style-name="P1">Lucenz Manfred and Klaus Bender. 2021. Neues aus der Welt der Hellebori. Gartenpraxis.47(3), 58-59.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MvMDQvMDQvMTJfMDNfMzVfNDY3X0hlbGxlYm9ydXNfRG91YmxlX0VsbGVuX1JlZF8xXy5KUEciXV0?sha=1ec9c9d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MvMDQvMDQvMTJfMDNfMzZfNzI0X0hlbGxlYm9ydXNfRG91YmxlX0VsbGVuX1JlZF8yXy5KUEciXV0?sha=f757f55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MvMDQvMDQvMTJfMTBfNThfNzg4X0hlbGxlYm9ydXNfb3JpZW50YWxpc18xXy5qcGciXV0?sha=891b8d9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MvMDQvMDQvMTJfMTFfMDBfMzNfSU1HXzg1NzEuSlBHIl1d?sha=462588a3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