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Symphyotrichum pilosum</text:h>
      <text:p text:style-name="Definition_20_Term_20_Tight">Název taxonu</text:p>
      <text:p text:style-name="Definition_20_Definition_20_Tight">Symphyotrichum pilosum</text:p>
      <text:p text:style-name="Definition_20_Term_20_Tight">Vědecký název taxonu</text:p>
      <text:p text:style-name="Definition_20_Definition_20_Tight">Symphyotrichum pilosum</text:p>
      <text:p text:style-name="Definition_20_Term_20_Tight">Jména autorů, kteří taxon popsali</text:p>
      <text:p text:style-name="Definition_20_Definition_20_Tight">
        <text:a xlink:type="simple" xlink:href="/taxon-authors/878" office:name="">
          <text:span text:style-name="Definition">(Willdenow) Nesom (1994; 1803 jako...</text:span>
        </text:a>
      </text:p>
      <text:p text:style-name="Definition_20_Term_20_Tight">Odrůda</text:p>
      <text:p text:style-name="Definition_20_Definition_20_Tight">´Monte Cassino´</text:p>
      <text:p text:style-name="Definition_20_Term_20_Tight">Český název</text:p>
      <text:p text:style-name="Definition_20_Definition_20_Tight">hvězdnice pýřitá</text:p>
      <text:p text:style-name="Definition_20_Term_20_Tight">Synonyma (zahradnicky používaný název)</text:p>
      <text:p text:style-name="Definition_20_Definition_20_Tight">Aster pilosus Willd., Aster pringlei (A.Gray) Britton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pringlei (A.Gray) Nesom</text:p>
      <text:p text:style-name="Definition_20_Term_20_Tight">Nadřazená kategorie</text:p>
      <text:p text:style-name="Definition_20_Definition_20_Tight">
        <text:a xlink:type="simple" xlink:href="/t/379" office:name="">
          <text:span text:style-name="Definition">Helichrysum cassinianum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americkém východě a středozápadě z Quebecu po Ontario, Nebrasku, Texas, Floridu</text:p>
      <text:h text:style-name="Heading_20_4" text:outline-level="4">Zařazení</text:h>
      <text:p text:style-name="Definition_20_Term_20_Tight">Fytocenologický původ</text:p>
      <text:p text:style-name="Definition_20_Definition_20_Tight">petrochtofyt, psammofyt: vápencové suti a písky, kamenité jezerní břehy z nížin do 1100 m v horách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trsnatá, vzpřímená, až 1.2 m vysoká trvalka</text:p>
      <text:p text:style-name="Definition_20_Term_20_Tight">Kořen</text:p>
      <text:p text:style-name="Definition_20_Definition_20_Tight">adventivní kořeny z větvených, příležitostně výběžkatých oddenků</text:p>
      <text:p text:style-name="Definition_20_Term_20_Tight">Výhony</text:p>
      <text:p text:style-name="Definition_20_Definition_20_Tight">přímé, shora větvené, nežláznatě pýřité, hustě olistěné</text:p>
      <text:p text:style-name="Definition_20_Term_20_Tight">Listy</text:p>
      <text:p text:style-name="Definition_20_Definition_20_Tight">střídavé, vespod na lodyhách nezřetelně řapíkaté, hrotnatě obvejčité nebo lopatkovité s vroubkovanými okraji, výše lineární až šídlovité a posléze erikoidně redukované, průsvitně osténkaté, lysé (u typové var. pilosum měkce nebo drsně pýřité), často v úžlabních chomáčcích</text:p>
      <text:p text:style-name="Definition_20_Term_20_Tight">Květenství</text:p>
      <text:p text:style-name="Definition_20_Definition_20_Tight">drobné a početné, v pyramidálních latách seskládané úbory s šídlovitě svinutými zákrovními listeny ve 4-6 řadách, s 15-30 bílými paprsky a 15-40 (zřídka více) žlutými, před odkvětem červenajícími kvítky disku</text:p>
      <text:p text:style-name="Definition_20_Term_20_Tight">Květy</text:p>
      <text:p text:style-name="Definition_20_Definition_20_Tight">různoobalné (kalichy přeměněny v šupiny a štětinky), srostloplátečné, pětičetné, haplostemonické - paprsky zygomorfní, plodné (samičí), krátké, bílé; kvítky disku koleomorfní, oboupohlavné,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šedobílé obvejčité nažky s bílým štětinkatým chmýrem</text:p>
      <text:p text:style-name="Definition_20_Term_20_Tight">Semena</text:p>
      <text:p text:style-name="Definition_20_Definition_20_Tight">vysévány jsou celé nažky (bez chmýru)</text:p>
      <text:p text:style-name="Definition_20_Term_20_Tight">Možnost záměny taxonu (+ rozlišující rozhodný znak)</text:p>
      <text:p text:style-name="Definition_20_Definition_20_Tight">porteri - nemá úžlabní chomáčky listů, úbory s většími disky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heliofyt, fotoperiodická květní tvorba (viz níže); neinduktivní osvětlení již od 0.1 klux</text:p>
      <text:p text:style-name="Definition_20_Term_20_Tight">Faktor tepla</text:p>
      <text:p text:style-name="Definition_20_Definition_20_Tight">mrazuvzdorná údajně do -28°C (USDA); vernalizace 2°C-4°C; teploty u skleníkových kultur po výsadbě 20°C/16°C (hrnkové kultury 14°C-16°C), dlouhodenní období 16°C/12°C, krátkodenní období 18°C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zásaditých (pH 6.0 - 8.0)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skleníkové kultury k řezu: nezaštipované pro jedinou sklizeň 56-64 rostlin /m2, pro více sklizní 28-32 rostlin /m2; hrnkové kultury 16-20 rostlin /m2; v zapojených parkových výsadbách dle odrůdy 4-6 rostlin na m2</text:p>
      <text:h text:style-name="Heading_20_4" text:outline-level="4">Množení</text:h>
      <text:p text:style-name="Definition_20_Term_20_Tight">Množení</text:p>
      <text:p text:style-name="Definition_20_Definition_20_Tight">Vrcholové řízky, Dělení trsů a Množení oddělky</text:p>
      <text:p text:style-name="Definition_20_Term_20_Tight">Množení - poznámka</text:p>
      <text:p text:style-name="Definition_20_Definition_20_Tight">vernalizované řízky při 20°C-22°C zakoření pod folií do 2-3 týdnů</text:p>
      <text:p text:style-name="Definition_20_Term_20_Tight">Mezihrnky</text:p>
      <text:p text:style-name="Definition_20_Definition_20_Tight">2-3 cm buňky sadbovače pro zakořenění řízků</text:p>
      <text:p text:style-name="Definition_20_Term_20_Tight">Konečné hrnky</text:p>
      <text:p text:style-name="Definition_20_Definition_20_Tight">9 cm (jediný zakořenělý řízek), 11-12 cm (tři řízky)</text:p>
      <text:p text:style-name="Definition_20_Term_20_Tight">Retardace</text:p>
      <text:p text:style-name="Definition_20_Definition_20_Tight">hrnkové kultury: daminozid (2× Alar 0.3%, cca dva týdny po zaštípnutí) nebo v létě chlormequat (Cycocel 0.3% zálivkou)</text:p>
      <text:p text:style-name="Definition_20_Term_20_Tight">Květní tvorba</text:p>
      <text:p text:style-name="Definition_20_Definition_20_Tight">krátkodenní rostliny s kritickou délkou dne 13-14 h v závislosti na odrůdě a teplotách - dlouhý den (nebo přerušení noci 4h /100 lux) potřebný pro elongaci stonků, krátký den pro další vývin založených květenství</text:p>
      <text:p text:style-name="Definition_20_Term_20_Tight">Reakční doba</text:p>
      <text:p text:style-name="Definition_20_Definition_20_Tight">šest - osm týdnů (11 h den, 18°C)</text:p>
      <text:p text:style-name="Definition_20_Term_20_Tight">Doba kultivace</text:p>
      <text:p text:style-name="Definition_20_Definition_20_Tight">skleníkové kultury k řezu - pro jedinou sklizeň 10-12 týdnů, vícesklizňové až 18 měsíců; 1× zaštipované hrnkové kultury zhruba 16 týdnů; venkovní kultury k řezu nejvýše tři roky</text:p>
      <text:p text:style-name="Definition_20_Term_20_Tight">Odrůdy</text:p>
      <text:p text:style-name="Definition_20_Definition_20_Tight">´Monte Cassino´, ´Alaska´, ´Datschi´, ´Snowy´ a množství hybridů kvetoucích rovněž v bílých (´Ellen´, ´Cirylle´, ´Casablanca´, ´White Master´) nebo purpurově růžových odstínech (´Cindy´, ´Cirina´ a odrůdová série ´Butterfly´)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  <text:list-item>
          <text:p text:style-name="P1">
            <text:a xlink:type="simple" xlink:href="/taxon-locations/396" office:name="">
              <text:span text:style-name="Definition">O 23 a: záhon mezi panelovou cestou a pařeništi / ZF - O - Experimentální zahrada - záhony (O 23 a: ´Monte Cassino´)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Prostřednictvím VBN je ročně prodáváno přes 50 milionů kvetoucích stonků Solidago (2010: 6 667 000 eur - 9. pozice mezi řezanými květinami). Kdysi významný "Solidaster" však mezi nejprodávanějšími pěti odrůdami, představujícími 97% obratu, dávno není.</text:p>
      <text:p text:style-name="Definition_20_Term">Odkazy</text:p>
      <text:list text:style-name="L2">
        <text:list-item>
          <text:p text:style-name="P2">Sieber J. (1989): Wildastern und kleinblumige Herbstastern. Gb+Gw 89(25):1203-1205 -- Wicki-Freidl P. (1989): Aster-Pringlei-Hybride ´Butterfly´. Gb+Gw 90(2): 66-69 -- Wallerstein I.&amp; al. (1992): control of growth and flowering in two Aster cultivars as i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QvMDIvMTUvMTRfMDZfMjdfMzIxX19VaGVyX1N5bXBoeW90cmljaHVtX3BpbG9zdW1fc3Vic3AucHJpbmdsZWkuSlBHIl1d?sha=0a0e0cd0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TAvMjIvMThfMjZfMjVfMzkyX19VaGVyX1N5bXBoeW90cmljaHVtX3BpbG9zdW1fc3Vic3AucHJpbmdsZWlfYm9yeS5KUEciXV0?sha=c64ff4f4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IvMTUvMTRfMDZfMjdfNzI2X19VaGVyX1N5bXBoeW90cmljaHVtX3BpbG9zdW1fc3Vic3AucGlsb3N1bS5KUEciXV0?sha=00351e19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IvMTUvMTRfMDZfMjhfMTg3X19VaGVyX1N5bXBoeW90cmljaHVtX3BpbG9zdW1fc3Vic3AucGlsb3N1bV9ib3J5LkpQRyJdXQ?sha=e1880a9a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TAvMjIvMThfMjZfMjZfNjQ2X19VaGVyX1N5bXBoeW90cmljaHVtX3BpbG9zdW1fT19Nb250ZV9DYXNzaW5vT19ib3J5LkpQRyJdXQ?sha=2c9f8f98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TAvMjIvMThfMjZfMjZfOTkzX19VaGVyX1N5bXBoeW90cmljaHVtX09fQ2luZHlfU3BlY2lhbE9fLkpQRyJdXQ?sha=07fee4c3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TAvMjIvMThfMjZfMjdfNjIwX19VaGVyX1N5bXBoeW90cmljaHVtX09fR29sZGVuX1NwcmF5T18uSlBHIl1d?sha=0dd2f462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TAvMjIvMThfMjZfMjdfOTMzX19VaGVyX1N5bXBoeW90cmljaHVtX09fR29sZGVuX1NwcmF5T19ib3J5LkpQRyJdXQ?sha=edbd4a34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QvMDIvMTUvMTRfMDZfMjhfNTgxX19VaGVyX1N5bXBoeW90cmljaHVtX1BpbmtfU3Rhcl8uSlBHIl1d?sha=711a45f1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QvMDIvMTUvMTRfMDZfMjhfOTc5X19VaGVyX1N5bXBoeW90cmljaHVtX1BpbmtfU3Rhcl9ib3J5LkpQRyJdXQ?sha=acc9d45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