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Eurybia divaricata</text:h>
      <text:p text:style-name="Definition_20_Term_20_Tight">Název taxonu</text:p>
      <text:p text:style-name="Definition_20_Definition_20_Tight">Eurybia divaricata</text:p>
      <text:p text:style-name="Definition_20_Term_20_Tight">Vědecký název taxonu</text:p>
      <text:p text:style-name="Definition_20_Definition_20_Tight">Eurybia divaricata</text:p>
      <text:p text:style-name="Definition_20_Term_20_Tight">Jména autorů, kteří taxon popsali</text:p>
      <text:p text:style-name="Definition_20_Definition_20_Tight">
        <text:a xlink:type="simple" xlink:href="/taxon-authors/865" office:name="">
          <text:span text:style-name="Definition">(Linné) Nesom (1994; 1753 jako...</text:span>
        </text:a>
      </text:p>
      <text:p text:style-name="Definition_20_Term_20_Tight">Odrůda</text:p>
      <text:p text:style-name="Definition_20_Definition_20_Tight">´Tradescant´</text:p>
      <text:p text:style-name="Definition_20_Term_20_Tight">Český název</text:p>
      <text:p text:style-name="Definition_20_Definition_20_Tight">hvězdnice rozkladitá</text:p>
      <text:p text:style-name="Definition_20_Term_20_Tight">Synonyma (zahradnicky používaný název)</text:p>
      <text:p text:style-name="Definition_20_Definition_20_Tight">Aster divaricatus L., Aster corymbosus Ait.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z Quebecu do Ontaria, Ohia, Tennessee, Mississippi a Georgii</text:p>
      <text:h text:style-name="Heading_20_4" text:outline-level="4">Zařazení</text:h>
      <text:p text:style-name="Definition_20_Term_20_Tight">Fytocenologický původ</text:p>
      <text:p text:style-name="Definition_20_Definition_20_Tight">hylofyt, orgadofyt, chledofyt: suché opadavé a smíšené lesy, paseky i antropogenní stanoviště, z nížin do 1200 (1600) m n.m.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trsnatá, oddenky se šířící, vzpřímená, až 0.8 (1.2) m vysoká trvalka</text:p>
      <text:p text:style-name="Definition_20_Term_20_Tight">Kořen</text:p>
      <text:p text:style-name="Definition_20_Definition_20_Tight">adventivní kořeny z dřevnatějících, větvených, plazivých oddenků</text:p>
      <text:p text:style-name="Definition_20_Term_20_Tight">Výhony</text:p>
      <text:p text:style-name="Definition_20_Definition_20_Tight">vzpřímené a zprohýbané, shora větvené, pýřité, olysávající, načernalé</text:p>
      <text:p text:style-name="Definition_20_Term_20_Tight">Listy</text:p>
      <text:p text:style-name="Definition_20_Definition_20_Tight">střídavé, křídlatě řapíkaté, hrotnatě vejčitě-srdčité s ostře pilovitými okraji, výše kopinaté a na kvetoucích větévkách silně redukované, vespod štětinkatě pýřité, shora olysalé</text:p>
      <text:p text:style-name="Definition_20_Term_20_Tight">Květenství</text:p>
      <text:p text:style-name="Definition_20_Definition_20_Tight">drobné a početné (50-300 i více), v plochých chocholících seskládané úbory s nestejnými lineárně kopinatými, třásnitě brvitými zákrovními listeny ve 4-5 řadách, s 5-12 paprsky a 12-120 žlutými kvítky disku</text:p>
      <text:p text:style-name="Definition_20_Term_20_Tight">Květy</text:p>
      <text:p text:style-name="Definition_20_Definition_20_Tight">různoobalné (kalichy přeměněny v štětinky chmýru), srostloplátečné, pětičetné, haplostemonické - paprsky zygomorfní, plodné (samičí), bílé; kvítky disku koleomorfně zvonkovité,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hnědé, slámově žebernaté obvejčité nažky s krémovým nebo červeně stínovaným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zaměnitelná s blízkou E. chlorolepis (Burg.) Nesom (podstatně větší úbory s 12-16 paprsky a 18-26 kvítky disku), E. schreberi Nees (6-12 paprsků, listy širší a zubatější, sterilní růžice) nebo s E. macrophylla (L.) Cass. (žláznaté rostliny s listy až čtvrt metru dlouhými, s 10-20 tm.růžovými paprsky a 20-40 kvítky disku); S cordifolium (L.) Nesom s podobným olistěním, ale s drobnějšími úbory a růžovými kvítky disku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pozdní odrůdy až od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B2 so (Z, vlhké půdy na slunci), doplňkově Fr2 so-b (=VP)</text:p>
      <text:p text:style-name="Definition_20_Term_20_Tight">Použití</text:p>
      <text:p text:style-name="Definition_20_Definition_20_Tight">oblíbená trvalka pro přírodě podobné vegetační prvky, osazování kořenových mís stromů, suché podrosty a okraje porostů dřevin, také na záhony; vhodná také k řezu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Růstové i jiné druhově specifické vlastnosti</text:p>
      <text:p text:style-name="Definition_20_Definition_20_Tight">nenáročná, tolerantní k přistínění na suchém stanovišti</text:p>
      <text:p text:style-name="Definition_20_Term_20_Tight">Doporučený spon pro výsadbu</text:p>
      <text:p text:style-name="Definition_20_Definition_20_Tight">v zapojených parkových výsadbách dle odrůdy 4-8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Květní tvorba</text:p>
      <text:p text:style-name="Definition_20_Definition_20_Tight">krátkodenní rostliny s kritickou délkou dne 13-14 h - dlouhý den pro elongaci stonků, krátký den pro květní tvorbu</text:p>
      <text:p text:style-name="Definition_20_Term_20_Tight">Reakční doba</text:p>
      <text:p text:style-name="Definition_20_Definition_20_Tight">šest - osm týdnů (11 h den, 18°C)</text:p>
      <text:p text:style-name="Definition_20_Term_20_Tight">Odrůdy</text:p>
      <text:p text:style-name="Definition_20_Definition_20_Tight">kompaktně kvetoucí ´Eastern Star´, variegátní ´Fiesta´ a ´Snow Heron´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0" office:name="">
              <text:span text:style-name="Definition">Z 15: záhon 15 / ZF - Z - Akademická zahrada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 'Tradescant'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Z15 - výsadba podzim 2011</text:p>
      <text:p text:style-name="Definition_20_Term_20_Tight">Dodavatel</text:p>
      <text:p text:style-name="Definition_20_Definition_20_Tight">Z 15: Stauden Sieber, SRN</text:p>
      <text:p text:style-name="Definition_20_Term">Odkazy</text:p>
      <text:list text:style-name="L2">
        <text:list-item>
          <text:p text:style-name="P2">Sieber J. (1989): Wildastern und kleinblumige Herbstastern. Gb+Gw 89(25):1203-1205 -- Nesom G.L. (1994): Review of the taxonomy of Aster sensu lato, emphasizing the New World species. Phytologia 77(3): 141-297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IvMTUvMTBfNTVfNTZfNjkyX19VaGVyX0V1cnliaWFfZGl2YXJpY2F0YS5KUEciXV0?sha=308b984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TUvMTBfNTVfNTdfOTRfX1VoZXJfRXVyeWJpYV9kaXZhcmljYXRhX2xpc3QuSlBHIl1d?sha=4f71964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VfMDhfOTg2X19VaGVyX0V1cnliaWFfY2hsb3JvbGVwaXMuSlBHIl1d?sha=d2596a1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VfMDlfNjE1X19VaGVyX0V1cnliaWFfY2hsb3JvbGVwaXNfYm9yLkpQRyJdXQ?sha=ade2398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TUvMTBfNTVfNTdfNTAzX19VaGVyX0V1cnliaWFfbWFjcm9waHlsbGEuSlBHIl1d?sha=444e275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TUvMTBfNTVfNTdfOTI2X19VaGVyX0V1cnliaWFfbWFjcm9waHlsbGFfbGlzdC5KUEciXV0?sha=e9dc762e" office:name="">
          <text:span text:style-name="Definition">
            <draw:frame svg:width="106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IvMTUvMTBfNTVfNThfMzMzX19VaGVyX1N5bXBoeW90cmljaHVtX2NvcmRpZm9saXVtX2xpc3QuSlBHIl1d?sha=b31aa3a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IvMTUvMTBfNTVfNTlfNzI4X0FzdGVyX2RpdmFyaWNhdHVzX1RyYWRlc2NhbnRfMl8uanBnIl1d?sha=7bb63271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IvMTUvMTBfNTZfMDFfMTM5X0FzdGVyX2RpdmFyaWNhdHVzX1RyYWRlc2NhbnRfMV8uanBnIl1d?sha=ad642fc0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IvMTUvMTBfNTlfMTBfMjA5X09icl96ZWsxLmpwZyJdXQ?sha=132131c3" office:name="">
          <text:span text:style-name="Definition">
            <draw:frame svg:width="227pt" svg:height="5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