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Ribes nigrum</text:h>
      <text:p text:style-name="Definition_20_Term_20_Tight">Název taxonu</text:p>
      <text:p text:style-name="Definition_20_Definition_20_Tight">Ribes nigrum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rybíz černý, meruzalka černá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Evropa, střední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velmi hustě větvený opadavý keř do 2 m výšky, až nepříjemně aromatický</text:p>
      <text:p text:style-name="Definition_20_Term_20_Tight">Výhony</text:p>
      <text:p text:style-name="Definition_20_Definition_20_Tight">bez trnů, letorosty chloupkaté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čepel listů téměr okrouhlá až ledvinitá, 40-100 mm velká, na rubu pýřitá a žlutě žláznatá, 3-5laločná, okraj nepravidelně hrubě pilovitý</text:p>
      <text:p text:style-name="Definition_20_Term_20_Tight">Květenství</text:p>
      <text:p text:style-name="Definition_20_Definition_20_Tight">květy po 2-12 v řídkém nícím hroznu, až 8 cm</text:p>
      <text:p text:style-name="Definition_20_Term_20_Tight">Květy</text:p>
      <text:p text:style-name="Definition_20_Definition_20_Tight">květy oboupohlavné, žlutavé, bělavě červené až šedofialové, 5-7 mm</text:p>
      <text:p text:style-name="Definition_20_Term_20_Tight">Plody</text:p>
      <text:p text:style-name="Definition_20_Definition_20_Tight">plody černé, kulovité, asi 8-14 mm tlusté, jedlé bobule s vytrvalým kalichem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i stín</text:p>
      <text:p text:style-name="Definition_20_Term_20_Tight">Faktor tepla</text:p>
      <text:p text:style-name="Definition_20_Definition_20_Tight">až 800 - 900 m. n. m.</text:p>
      <text:p text:style-name="Definition_20_Term_20_Tight">Faktor vody</text:p>
      <text:p text:style-name="Definition_20_Definition_20_Tight">vlhčejší stanoviště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květ, nevýrazný, léto - plody</text:p>
      <text:p text:style-name="Definition_20_Term_20_Tight">Použití</text:p>
      <text:p text:style-name="Definition_20_Definition_20_Tight">do podrostu, ovocná dřevina</text:p>
      <text:p text:style-name="Definition_20_Term_20_Tight">Choroby a škůdci</text:p>
      <text:p text:style-name="Definition_20_Definition_20_Tight">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Dřevité řízky a Roubování</text:p>
      <text:p text:style-name="Definition_20_Term_20_Tight">Množení - poznámka</text:p>
      <text:p text:style-name="Definition_20_Definition_20_Tight">výsev semen přichází v úvahu jen u čistého druhu, můžeme řízkovat, nebo roubovat na R. aureum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