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Doellingeria umbellata</text:h>
      <text:p text:style-name="Definition_20_Term_20_Tight">Název taxonu</text:p>
      <text:p text:style-name="Definition_20_Definition_20_Tight">Doellingeria umbellata</text:p>
      <text:p text:style-name="Definition_20_Term_20_Tight">Vědecký název taxonu</text:p>
      <text:p text:style-name="Definition_20_Definition_20_Tight">Dolellingeria umbellata</text:p>
      <text:p text:style-name="Definition_20_Term_20_Tight">Jména autorů, kteří taxon popsali</text:p>
      <text:p text:style-name="Definition_20_Definition_20_Tight">
        <text:a xlink:type="simple" xlink:href="/taxon-authors/855" office:name="">
          <text:span text:style-name="Definition">(Miller) Nees (1832; 1768 jako...</text:span>
        </text:a>
      </text:p>
      <text:p text:style-name="Definition_20_Term_20_Tight">Odrůda</text:p>
      <text:p text:style-name="Definition_20_Definition_20_Tight">´Weisser Schirm´</text:p>
      <text:p text:style-name="Definition_20_Term_20_Tight">Český název</text:p>
      <text:p text:style-name="Definition_20_Definition_20_Tight">hvězdnice okoličnatá</text:p>
      <text:p text:style-name="Definition_20_Term_20_Tight">Synonyma (zahradnicky používaný název)</text:p>
      <text:p text:style-name="Definition_20_Definition_20_Tight">Aster umbellatus Mill., Aster amygdalinus Lam.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latifolius A.Gray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americkém východě a středozápadě z Newfoundlandu a Quebecu po Albertu, Nebrasku, Missouri, Mississippi a Alabamu</text:p>
      <text:h text:style-name="Heading_20_4" text:outline-level="4">Zařazení</text:h>
      <text:p text:style-name="Definition_20_Term_20_Tight">Fytocenologický původ</text:p>
      <text:p text:style-name="Definition_20_Definition_20_Tight">helorgadofyt: mokré paseky a lesní okraje z nížin do 1800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trsnatá, vzpřímená, jen do květenství větvená, až 2.0 m vysoká trvalka</text:p>
      <text:p text:style-name="Definition_20_Term_20_Tight">Kořen</text:p>
      <text:p text:style-name="Definition_20_Definition_20_Tight">adventivní kořeny krátkých i výběžkatě kolonizujících oddenků</text:p>
      <text:p text:style-name="Definition_20_Term_20_Tight">Výhony</text:p>
      <text:p text:style-name="Definition_20_Definition_20_Tight">přímé, spodélně žebernaté, shora větvené, často lysé, hustě olistěné</text:p>
      <text:p text:style-name="Definition_20_Term_20_Tight">Listy</text:p>
      <text:p text:style-name="Definition_20_Definition_20_Tight">střídavé, úzce hrotnatě elipčité s mírně podvinutými, jemně brvitými okraji, v květenství silně redukované</text:p>
      <text:p text:style-name="Definition_20_Term_20_Tight">Květenství</text:p>
      <text:p text:style-name="Definition_20_Definition_20_Tight">neveliké a početné (100-300), v pyramidálních latách seskládané úbory s 5-10 paprsky a 10-25 (zřídka více) trubkovitými kvítky disku</text:p>
      <text:p text:style-name="Definition_20_Term_20_Tight">Květy</text:p>
      <text:p text:style-name="Definition_20_Definition_20_Tight">různoobalné (kalichy přeměněny v nestejně dlouhé štětinky), pětičetné, srostloplátečné, haplostemonické - paprsky zygomorfní, plodné (samičí), krátké, bílé; kvítky disku koleomorfní, oboupohlavné,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obvejčité, žebernaté, drsné pýřité nažky s bílým štětinkatým chmýrem</text:p>
      <text:p text:style-name="Definition_20_Term_20_Tight">Semena</text:p>
      <text:p text:style-name="Definition_20_Definition_20_Tight">vysévány jsou celé nažky (bez chmýru)</text:p>
      <text:p text:style-name="Definition_20_Term_20_Tight">Možnost záměny taxonu (+ rozlišující rozhodný znak)</text:p>
      <text:p text:style-name="Definition_20_Definition_20_Tight">zaměnitelná s blízkou D.sericocarpoides Small (úbory jen s 2-6 paprsky v plochém, chocholičnatém květenství)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fotoperiodická květní tvorba (viz níže)</text:p>
      <text:p text:style-name="Definition_20_Term_20_Tight">Faktor tepla</text:p>
      <text:p text:style-name="Definition_20_Definition_20_Tight">mrazuvzdorná údajně do -36°C (USDA); vernalizace 2°C-4°C</text:p>
      <text:p text:style-name="Definition_20_Term_20_Tight">Faktor vody</text:p>
      <text:p text:style-name="Definition_20_Definition_20_Tight">vysoké požadavky na živiny a vodu zejména ku konci jara při elongaci květních stonků</text:p>
      <text:p text:style-name="Definition_20_Term_20_Tight">Faktor půdy</text:p>
      <text:p text:style-name="Definition_20_Definition_20_Tight">přizpůsobivá v provzdušněných, spíše kyselých (pH 6.0 - 7.0) půdách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Fr2-3 so-hs (VP, vlhké až mokré půdy na slunci nebo v polostínu), doplňkově GR2-3 so-hs (=OPD)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Brachycaudus, Masonaphis), síťnatky (Corythucha), vrtalky (Liriomyza, Nemorimyza), květilky (Botanophila, Pegohylemyia), vrtule (Paroxyna, Campiglossa, Cornutrypeta), obaleči, píďalky, pilatky, pernatušky a jiní motýli (Argyrotaenia, Eriopsela, Eupithecia, Ourapteryx, Leioptilus, Pachyprotasis, Cucullia)</text:p>
      <text:p text:style-name="Definition_20_Term_20_Tight">Doporučený spon pro výsadbu</text:p>
      <text:p text:style-name="Definition_20_Definition_20_Tight">v zapojených parkových výsadbách 2-3 rostliny na m2</text:p>
      <text:h text:style-name="Heading_20_4" text:outline-level="4">Množení</text:h>
      <text:p text:style-name="Definition_20_Term_20_Tight">Množení</text:p>
      <text:p text:style-name="Definition_20_Definition_20_Tight">Vrcholové řízky, Dělení trsů a Množení oddělky</text:p>
      <text:p text:style-name="Definition_20_Term_20_Tight">Množení - poznámka</text:p>
      <text:p text:style-name="Definition_20_Definition_20_Tight">vernalizované řízky při 20°C-22°C zakoření pod folií do 2-3 týdnů</text:p>
      <text:p text:style-name="Definition_20_Term_20_Tight">Mezihrnky</text:p>
      <text:p text:style-name="Definition_20_Definition_20_Tight">3-4 cm buňky sadbovače pro zakořenění řízků</text:p>
      <text:p text:style-name="Definition_20_Term_20_Tight">Konečné hrnky</text:p>
      <text:p text:style-name="Definition_20_Definition_20_Tight">9 cm (jediný zakořenělý řízek), 11-12 cm (tři řízky)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krátkodenní rostliny s kritickou délkou dne 13-14 h v závislosti na odrůdě a teplotách - dlouhý den (nebo přerušení noci 4h /100 lux) potřebný pro elongaci stonků, krátký den pro další vývin založených květenství</text:p>
      <text:p text:style-name="Definition_20_Term_20_Tight">Reakční doba</text:p>
      <text:p text:style-name="Definition_20_Definition_20_Tight">šest - osm týdnů (11 h den, 18°C)</text:p>
      <text:p text:style-name="Definition_20_Term_20_Tight">Doba kultivace</text:p>
      <text:p text:style-name="Definition_20_Definition_20_Tight">skleníkové kultury k řezu - pro jedinou sklizeň 10-12 týdnů, vícesklizňové až 18 měsíců; 1× zaštipované hrnkové kultury zhruba 16 týdnů; venkovní kultury k řezu nejvýše tři roky</text:p>
      <text:p text:style-name="Definition_20_Term_20_Tight">Odrůdy</text:p>
      <text:p text:style-name="Definition_20_Definition_20_Tight">´Weisser Schirm´ - od planých populací stěží rozpoznatelná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Nesom G.L. (1994): Review of the taxonomy of Aster sensu lato, emphasizing the New World species. Phytologia 77(3): 141-297 -- Semple J.C.&amp; al. (1991): A multivariate morphometric study and revision of Aster subg.Doellingeria sect.Triplopappus (Compositae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NfMjJfMzg0X19VaGVyX0RvZWxsaW5nZXJpYV91bWJlbGxhdGEuSlBHIl1d?sha=5220f29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NfMjJfODA3X19VaGVyX0RvZWxsaW5nZXJpYV91bWJlbGxhdGFfYm9yeS5KUEciXV0?sha=a56d9bc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