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´Favorita Morettini 3´</text:h>
      <text:p text:style-name="Definition_20_Term_20_Tight">Název taxonu</text:p>
      <text:p text:style-name="Definition_20_Definition_20_Tight">Prunus persica ´Favorita Morettini 3´</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´Favorita Morettini 3´</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Florencie, Itálie, 1966</text:p>
      <text:h text:style-name="Heading_20_4" text:outline-level="4">Zařazení</text:h>
      <text:p text:style-name="Definition_20_Term_20_Tight">Fytocenologický původ</text:p>
      <text:p text:style-name="Definition_20_Definition_20_Tight">křížením odrůd ´Gialla di Firenze´ a ´Fertilia I´</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vytváří menší, vznosné koruny</text:p>
      <text:p text:style-name="Definition_20_Term_20_Tight">Plody</text:p>
      <text:p text:style-name="Definition_20_Definition_20_Tight">velké, kulovité až vysoce kulovité, atraktivní, slupka je silná, plstnatá, středně dobře loupatelná, žlutá, z větší části překrytá souvisle červeným líčkem (tmavší odstín karmínově červené), dužnina je žlutá až oranžově žlutá, kolem pecky místy mírně červeně žilkovaná, slabě vláknitá, šťavnatá, sladce navinulá, aromatická, výborná, pecka neodlučitelná</text:p>
      <text:h text:style-name="Heading_20_4" text:outline-level="4">Doba zrání</text:h>
      <text:p text:style-name="Definition_20_Term_20_Tight">Doba zrání - poznámka</text:p>
      <text:p text:style-name="Definition_20_Definition_20_Tight">zraje 15 dní před odrůdou ´Redhaven´</text:p>
      <text:h text:style-name="Heading_20_4" text:outline-level="4">Nároky na stanoviště</text:h>
      <text:p text:style-name="Definition_20_Term_20_Tight">Faktor tepla</text:p>
      <text:p text:style-name="Definition_20_Definition_20_Tight">dobře odolná vůči mrazu</text:p>
      <text:h text:style-name="Heading_20_4" text:outline-level="4">Užitné vlastnosti</text:h>
      <text:p text:style-name="Definition_20_Term_20_Tight">Použití</text:p>
      <text:p text:style-name="Definition_20_Definition_20_Tight">stolní ovoce</text:p>
      <text:p text:style-name="Definition_20_Term_20_Tight">Choroby a škůdci</text:p>
      <text:p text:style-name="Definition_20_Definition_20_Tight">málo trpí klejotokem, proti kadeřavosti je středně odolná</text:p>
      <text:p text:style-name="Definition_20_Term_20_Tight">Růstové i jiné druhově specifické vlastnosti</text:p>
      <text:p text:style-name="Definition_20_Definition_20_Tight">stromy rostou středně bujně</text:p>
      <text:p text:style-name="Definition_20_Term_20_Tight">Plodnost</text:p>
      <text:p text:style-name="Definition_20_Definition_20_Tight">velká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Odrůda je vhodná do všech oblastí určených pro pěstování broskvoní, v okrajových oblastech na chráněná stanoviště. Patří mezi nejlepší odrůdy zrající v tomto období.</text:p>
      <text:h text:style-name="Heading_20_4" text:outline-level="4">Grafické přílohy</text:h>
      <text:p text:style-name="First_20_paragraph">
        <text:a xlink:type="simple" xlink:href="http://www.taxonweb.cz/media/W1siZiIsIjIwMTMvMDYvMTMvMDVfNDRfMjdfODA3X2dvZ29sa292YV9QcnVudXNfcGVyc2ljYV9GYXZvcml0YV9Nb3JldHRpbmlfM19fcGxvZHkuanBnIl1d?sha=c852e015" office:name="">
          <text:span text:style-name="Definition">
            <draw:frame svg:width="34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