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´Chuan Zhi Hong´</text:h>
      <text:p text:style-name="Definition_20_Term_20_Tight">Název taxonu</text:p>
      <text:p text:style-name="Definition_20_Definition_20_Tight">Prunus armeniaca ´Chuan Zhi Hong´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´Chuan Zhi Hong´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Čína, provincie Hebei</text:p>
      <text:h text:style-name="Heading_20_4" text:outline-level="4">Zařazení</text:h>
      <text:p text:style-name="Definition_20_Term_20_Tight">Fytocenologický původ</text:p>
      <text:p text:style-name="Definition_20_Definition_20_Tight">rodokmen neznámý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velké (54,4-61,6 g), podlouhlé, tmavě oranžové s jasně červeným líčkem (40-50 % plochy), oranžová dužnina, měkké, sladkokyselé, mírně nahořklé, středně šťavnaté s jemnou texturou (plody jsou neseny na krátkém rodícím dřevě), odlučitelnost velmi dobrá</text:p>
      <text:h text:style-name="Heading_20_4" text:outline-level="4">Doba kvetení</text:h>
      <text:p text:style-name="Definition_20_Term_20_Tight">Doba kvetení - poznámka</text:p>
      <text:p text:style-name="Definition_20_Definition_20_Tight">pozdní (80 dní po odkvětu), první dekáda srpna</text:p>
      <text:h text:style-name="Heading_20_4" text:outline-level="4">Užitné vlastnosti</text:h>
      <text:p text:style-name="Definition_20_Term_20_Tight">Použití</text:p>
      <text:p text:style-name="Definition_20_Definition_20_Tight">zejména zpracování</text:p>
      <text:p text:style-name="Definition_20_Term_20_Tight">Choroby a škůdci</text:p>
      <text:p text:style-name="Definition_20_Definition_20_Tight">odolnost vůči PPV neurčitá</text:p>
      <text:p text:style-name="Definition_20_Term_20_Tight">Plodnost</text:p>
      <text:p text:style-name="Definition_20_Definition_20_Tight">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