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´Velkopavlovická´</text:h>
      <text:p text:style-name="Definition_20_Term_20_Tight">Název taxonu</text:p>
      <text:p text:style-name="Definition_20_Definition_20_Tight">Prunus armeniaca ´Velkopavlovická´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´Velkopavlovická LE-12/2´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Pawlowitzer Marille, Lövörská, Žlutomasá, Wurtemberská, Broskvová, Bohutická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Česká republika, Podivín</text:p>
      <text:h text:style-name="Heading_20_4" text:outline-level="4">Zařazení</text:h>
      <text:p text:style-name="Definition_20_Term_20_Tight">Fytocenologický původ</text:p>
      <text:p text:style-name="Definition_20_Definition_20_Tight">klon ´Hungarian Best´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Listy</text:p>
      <text:p text:style-name="Definition_20_Definition_20_Tight">velké, kulovitě až srdcovitě protáhlé, ušlechtilého vzhledu, matné</text:p>
      <text:p text:style-name="Definition_20_Term_20_Tight">Květy</text:p>
      <text:p text:style-name="Definition_20_Definition_20_Tight">středně velké, bílé, okrouhlé, blizna nad úrovní prašníků, průměrně na 1 pestík 28-32 tyčinek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kulovitě oválné, tmavě oranžové, dužnina středně pevná, rozplývavá, sytě oranžová, dobrá odlučitelnost, velmi chutná, jádro sladké</text:p>
      <text:h text:style-name="Heading_20_4" text:outline-level="4">Doba kvetení</text:h>
      <text:p text:style-name="Definition_20_Term_20_Tight">Doba kvetení - poznámka</text:p>
      <text:p text:style-name="Definition_20_Definition_20_Tight">středně raná (na jižní Moravě je dlouhodobý průměr 16.-17. 4.), trvá 6,5 dne</text:p>
      <text:h text:style-name="Heading_20_4" text:outline-level="4">Doba zrání</text:h>
      <text:p text:style-name="Definition_20_Term_20_Tight">Doba zrání - poznámka</text:p>
      <text:p text:style-name="Definition_20_Definition_20_Tight">konec července - začátek srpna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ve dřevě, květní pupeny velmi citlivé na výkyvy teplot v předjaří</text:p>
      <text:p text:style-name="Definition_20_Term_20_Tight">Faktor vody</text:p>
      <text:p text:style-name="Definition_20_Definition_20_Tight">nesnáší těžké uléhavé půdy s vysokou hladinou podzemní vody</text:p>
      <text:p text:style-name="Definition_20_Term_20_Tight">Faktor půdy</text:p>
      <text:p text:style-name="Definition_20_Definition_20_Tight">daří se na písčitohlinitých až hlinitopísčitých půdách s neutrální reakcí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volně rostoucí, řídce patrovitou korunou, zákrsek,špičák s předčasným obrostem</text:p>
      <text:p text:style-name="Definition_20_Term_20_Tight">Řez</text:p>
      <text:p text:style-name="Definition_20_Definition_20_Tight">nesnáší přísné tvarování</text:p>
      <text:p text:style-name="Definition_20_Term_20_Tight">Podnož</text:p>
      <text:p text:style-name="Definition_20_Definition_20_Tight">M-VA-1 až M-VA-4, M-LE-1</text:p>
      <text:h text:style-name="Heading_20_4" text:outline-level="4">Užitné vlastnosti</text:h>
      <text:p text:style-name="Definition_20_Term_20_Tight">Použití</text:p>
      <text:p text:style-name="Definition_20_Definition_20_Tight">konzervárenství, přímý konzum</text:p>
      <text:p text:style-name="Definition_20_Term_20_Tight">Choroby a škůdci</text:p>
      <text:p text:style-name="Definition_20_Definition_20_Tight">relativně odolná proti minilióze, značně citlivá k Gnomonia erythrostoma a virové šarce švestek (PPV)</text:p>
      <text:p text:style-name="Definition_20_Term_20_Tight">Růstové i jiné druhově specifické vlastnosti</text:p>
      <text:p text:style-name="Definition_20_Definition_20_Tight">zpočátku silně, později středně vzrůstná odrůda, růst je dravý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jBfNjJfZ29nb2xrb3ZhX1BydW51c19hcm1lbmlhY2FfVmVsa29wYXZsb3ZpY2tfX3Bsb2R5LmpwZyJdXQ?sha=f8b9ca5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