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´Sonet´</text:h>
      <text:p text:style-name="Definition_20_Term_20_Tight">Název taxonu</text:p>
      <text:p text:style-name="Definition_20_Definition_20_Tight">Malus domestica ´Sonet´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´Sonet´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Ústav experimentální botaniky AV ČR, Střížovice, 2004</text:p>
      <text:h text:style-name="Heading_20_4" text:outline-level="4">Zařazení</text:h>
      <text:p text:style-name="Definition_20_Term_20_Tight">Fytocenologický původ</text:p>
      <text:p text:style-name="Definition_20_Definition_20_Tight">křížením ´Topaz´ x ´Tuscan´ (Bolero)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bílé, opyluje ji většina klasických odrůd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velké,kulovité,zelenožluté ojediněle se slabým oranžovým líčkem, dužnina bílá,středně pevná,velice šťavnatá, harmonický podíl cukrů a kyselin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polovina září, 2 až 3 týdny před "Golden Delicious" (skladovatelnost až 3 měsíce)</text:p>
      <text:h text:style-name="Heading_20_4" text:outline-level="4">Agrotechnické vlastnosti a požadavky</text:h>
      <text:p text:style-name="Definition_20_Term_20_Tight">Podnož</text:p>
      <text:p text:style-name="Definition_20_Definition_20_Tight">M 26, zejména vzrůstnější podnože MM 106</text:p>
      <text:h text:style-name="Heading_20_4" text:outline-level="4">Užitné vlastnosti</text:h>
      <text:p text:style-name="Definition_20_Term_20_Tight">Choroby a škůdci</text:p>
      <text:p text:style-name="Definition_20_Definition_20_Tight">rezistence na strupovitost podmíněna genem Vf, odolná k padlí jabloňovému</text:p>
      <text:p text:style-name="Definition_20_Term_20_Tight">Růstové i jiné druhově specifické vlastnosti</text:p>
      <text:p text:style-name="Definition_20_Definition_20_Tight">růst slabý až střední, sloupcovitý</text:p>
      <text:p text:style-name="Definition_20_Term_20_Tight">Plodnost</text:p>
      <text:p text:style-name="Definition_20_Definition_20_Tight">velmi raná, střídavá,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BfNTlfNTQ0X2dvZ29sa292YV9NYWx1c19kb21lc3RpY2FfU29uZXRfX3Bsb2R5LmpwZyJdXQ?sha=91ae847d" office:name="">
          <text:span text:style-name="Definition">
            <draw:frame svg:width="45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