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´Legolda´</text:h>
      <text:p text:style-name="Definition_20_Term_20_Tight">Název taxonu</text:p>
      <text:p text:style-name="Definition_20_Definition_20_Tight">Prunus armeniaca ´Legolda´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´Legolda´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hustší</text:p>
      <text:p text:style-name="Definition_20_Term_20_Tight">Květy</text:p>
      <text:p text:style-name="Definition_20_Definition_20_Tight">velké jako ´Velkopavlovická´, okrouhlé, blizna nad úrovní prašníků</text:p>
      <text:p text:style-name="Definition_20_Term_20_Tight">Plody</text:p>
      <text:p text:style-name="Definition_20_Definition_20_Tight">velké, kulaté až válcovité, oranžové s načervenalými skvrnami na osluněné straně, velmi šťavnaté, aromatické, velmi dobré, při nepříznivém počasí mohou plody částečně pukat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6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</text:p>
      <text:p text:style-name="Definition_20_Term_20_Tight">Faktor půdy</text:p>
      <text:p text:style-name="Definition_20_Definition_20_Tight">středně náročná na vlastnosti půdy</text:p>
      <text:h text:style-name="Heading_20_4" text:outline-level="4">Agrotechnické vlastnosti a požadavky</text:h>
      <text:p text:style-name="Definition_20_Term_20_Tight">Řez</text:p>
      <text:p text:style-name="Definition_20_Definition_20_Tight">vyžaduje důsledný řez</text:p>
      <text:p text:style-name="Definition_20_Term_20_Tight">Podnož</text:p>
      <text:p text:style-name="Definition_20_Definition_20_Tight">dle podmínek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jNfNTJfZ29nb2xrb3ZhX1BydW51c19hcm1lbmlhY2FfTGVnb2xkYV9fcGxvZHkuanBnIl1d?sha=ddeede0c" office:name="">
          <text:span text:style-name="Definition">
            <draw:frame svg:width="78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