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´Elberta´</text:h>
      <text:p text:style-name="Definition_20_Term_20_Tight">Název taxonu</text:p>
      <text:p text:style-name="Definition_20_Definition_20_Tight">Prunus persica ´Elberta´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´Elberta´</text:p>
      <text:p text:style-name="Definition_20_Term_20_Tight">Český název</text:p>
      <text:p text:style-name="Definition_20_Definition_20_Tight">broskvoň obecná</text:p>
      <text:p text:style-name="Definition_20_Term_20_Tight">Synonyma (zahradnicky používaný název)</text:p>
      <text:p text:style-name="Definition_20_Definition_20_Tight">´Elberta pozdní´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r. 1870, USA, Georgia</text:p>
      <text:h text:style-name="Heading_20_4" text:outline-level="4">Zařazení</text:h>
      <text:p text:style-name="Definition_20_Term_20_Tight">Fytocenologický původ</text:p>
      <text:p text:style-name="Definition_20_Definition_20_Tight">křížení ´Pavie chinese´x ´Early Crawford´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mohutné, vzpřímené a široké koruny</text:p>
      <text:p text:style-name="Definition_20_Term_20_Tight">Pupeny</text:p>
      <text:p text:style-name="Definition_20_Definition_20_Tight">listové jsou středně velké, dlouze vejčité, středně odstávají, květní jsou středně velké, vejčité, středně odstávají</text:p>
      <text:p text:style-name="Definition_20_Term_20_Tight">Listy</text:p>
      <text:p text:style-name="Definition_20_Definition_20_Tight">velké, široké, s výraznou žilnatinou</text:p>
      <text:p text:style-name="Definition_20_Term_20_Tight">Květy</text:p>
      <text:p text:style-name="Definition_20_Definition_20_Tight">středně velké (16 mm), zvnokovitého typu, korunní plátky jsou oválné, tmavě růžové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broskev, velké (130-160 g), oválně vejčité, nesouměrné, slupka je středně tlustá, značně plstnatá, dobře loupatelná, zelenožlutá s červeným líčkem přecházejícím v tmavší tečkování, dužnina je tuhá, jemně zrnitá, kořenitá, sladce navinulá, s typicky někdy i nahořklou broskvovou příchutí, žlutě oranžová, kolem pecky karmínově červená, dobrá odlučitelnost</text:p>
      <text:p text:style-name="Definition_20_Term_20_Tight">Možnost záměny taxonu (+ rozlišující rozhodný znak)</text:p>
      <text:p text:style-name="Definition_20_Definition_20_Tight">Vzrůst, lenticely, list (báze), žlázky, květy, znaky a vlastnosti plodu,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17. dubna do 23. dubna</text:p>
      <text:h text:style-name="Heading_20_4" text:outline-level="4">Doba zrání</text:h>
      <text:p text:style-name="Definition_20_Term_20_Tight">Doba zrání - poznámka</text:p>
      <text:p text:style-name="Definition_20_Definition_20_Tight">25-30 dnů po ´Redhaven´</text:p>
      <text:h text:style-name="Heading_20_4" text:outline-level="4">Nároky na stanoviště</text:h>
      <text:p text:style-name="Definition_20_Term_20_Tight">Faktor tepla</text:p>
      <text:p text:style-name="Definition_20_Definition_20_Tight">velmi náročná na teplo, citlivá na silnější mrazy, květy jsou dolné vůči pozdním jarním mrazíkům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nejvhodnějším tvarem je zákrsek s kotlovitou korunou</text:p>
      <text:p text:style-name="Definition_20_Term_20_Tight">Řez</text:p>
      <text:p text:style-name="Definition_20_Definition_20_Tight">vyžaduje delší řez, mírné zmlazení snáší</text:p>
      <text:p text:style-name="Definition_20_Term_20_Tight">Podnož</text:p>
      <text:p text:style-name="Definition_20_Definition_20_Tight">semnáče broskvoně typu B-VA-1 až B-VA-4 a broskvomandloň BM-VA-1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značně náchylná na kadeřavost</text:p>
      <text:p text:style-name="Definition_20_Term_20_Tight">Růstové i jiné druhově specifické vlastnosti</text:p>
      <text:p text:style-name="Definition_20_Definition_20_Tight">velmi bujný růst</text:p>
      <text:p text:style-name="Definition_20_Term_20_Tight">Plodnost</text:p>
      <text:p text:style-name="Definition_20_Definition_20_Tight">4. rokem po výsadbě, dobrá,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Vhodná odrůda jen do nejteplejších oblastí a chráněných stanovišť, kde jedině dozrává a při závlaze a dobrém ošetřování dává vysoké výnosy plodů vhodných jak ke stolnímu použití, tak i pro zpracování na kompoty. Zde se uplatňuje jak ve velkovýsadbách, tak i v zahrádkách. V průměrných rajónech jižní Moravy je dnes málo perspektivní odrůdou.</text:p>
      <text:h text:style-name="Heading_20_4" text:outline-level="4">Grafické přílohy</text:h>
      <text:p text:style-name="First_20_paragraph">
        <text:a xlink:type="simple" xlink:href="http://www.taxonweb.cz/media/W1siZiIsIjIwMTMvMDYvMTMvMDZfMTBfMjFfMzI4X2dvZ29sa292YV9QcnVudXNfcGVyc2ljYV9FbGJlcnRhX19wbG9keS5qcGciXV0?sha=beadca4e" office:name="">
          <text:span text:style-name="Definition">
            <draw:frame svg:width="200pt" svg:height="2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MjFfMzc4X2dvZ29sa292YV9QcnVudXNfcGVyc2ljYV9FbGJlcnRhX19zdHJvbV92X2t2X3R1LmpwZyJdXQ?sha=9d040c20" office:name="">
          <text:span text:style-name="Definition">
            <draw:frame svg:width="216pt" svg:height="196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