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Crossandra infundibuliformis</text:h>
      <text:p text:style-name="Definition_20_Term_20_Tight">Název taxonu</text:p>
      <text:p text:style-name="Definition_20_Definition_20_Tight">Crossandra infundibuliformis</text:p>
      <text:p text:style-name="Definition_20_Term_20_Tight">Vědecký název taxonu</text:p>
      <text:p text:style-name="Definition_20_Definition_20_Tight">Crossandra infundibuliformis</text:p>
      <text:p text:style-name="Definition_20_Term_20_Tight">Jména autorů, kteří taxon popsali</text:p>
      <text:p text:style-name="Definition_20_Definition_20_Tight">
        <text:a xlink:type="simple" xlink:href="/taxon-authors/831" office:name="">
          <text:span text:style-name="Definition">(L.) Nees (1832)</text:span>
        </text:a>
      </text:p>
      <text:p text:style-name="Definition_20_Term_20_Tight">Český název</text:p>
      <text:p text:style-name="Definition_20_Definition_20_Tight">třepenitka nálevkovitá</text:p>
      <text:p text:style-name="Definition_20_Term_20_Tight">Synonyma (zahradnicky používaný název)</text:p>
      <text:p text:style-name="Definition_20_Definition_20_Tight">Crossandra undulifolia Salisb., Crossandra axillaris Nees, Justicia infundibuliformis L., Ruellia infundibuliformis (L.) Andrews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4" office:name="">
          <text:span text:style-name="Definition">Crossandra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Indická oblast a Indočínská oblast</text:p>
      <text:p text:style-name="Definition_20_Term_20_Tight">Biogeografické regiony - poznámka</text:p>
      <text:p text:style-name="Definition_20_Definition_20_Tight">Pakistán, Indie, Srí Lanka, jihovýchodní Asie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směstnaný polokeř až keř 30-50(-100) cm</text:p>
      <text:p text:style-name="Definition_20_Term_20_Tight">Výhony</text:p>
      <text:p text:style-name="Definition_20_Definition_20_Tight">tenké, sytě zelené</text:p>
      <text:p text:style-name="Definition_20_Term_20_Tight">Listy</text:p>
      <text:p text:style-name="Definition_20_Definition_20_Tight">vstřícné; čepel vejčitá, podlouhle kopinatá, 5-12 x 3-4 cm velká, zašpičatělá, celokrajná, hladká, lysá, tmavě zelená; okraj zvlněný</text:p>
      <text:p text:style-name="Definition_20_Term_20_Tight">Květenství</text:p>
      <text:p text:style-name="Definition_20_Definition_20_Tight">dlouhé klasy šišticovitého tvaru, až 10 cm délky; vyrůstají z úžlabí listů</text:p>
      <text:p text:style-name="Definition_20_Term_20_Tight">Květy</text:p>
      <text:p text:style-name="Definition_20_Definition_20_Tight">široce vějířovitě rozevřené, 5četné, asi 2 x 2,5 cm velké; barvy: oranžově žlutá až.lososově růžová; řada odrůd s jednoduchými i plnými květy v různých odstínech výše zmíněných barev; podpůdné listeny zelené a ochlupené</text:p>
      <text:p text:style-name="Definition_20_Term_20_Tight">Možnost záměny taxonu (+ rozlišující rozhodný znak)</text:p>
      <text:p text:style-name="Definition_20_Definition_20_Tight">Crossandra nilotica Oliv. - listy jsou měkce pýřité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přes léto polostín, v zimě světlé bez přímého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 či interiér; v létě teplota 18-20 °C; v zimě 13-16 °C</text:p>
      <text:p text:style-name="Definition_20_Term_20_Tight">Faktor vody</text:p>
      <text:p text:style-name="Definition_20_Definition_20_Tight">neustále vlhký kořenový bal; vysoká vzdušná vlhkost; časté rosení i zálivka měkkou vodou o pokojové teplotě; v případě období klidu zálivka omezená</text:p>
      <text:p text:style-name="Definition_20_Term_20_Tight">Faktor půdy</text:p>
      <text:p text:style-name="Definition_20_Definition_20_Tight">humózní substrát s trochou zahradní zeminy; pH 5,0 až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únor až říjen</text:p>
      <text:p text:style-name="Definition_20_Term_20_Tight">Použití</text:p>
      <text:p text:style-name="Definition_20_Definition_20_Tight">okenní vitríny, skleníky, sesazované nádoby, kvetoucí doplněk výsadeb ve sklenících a zimních zahradách; krátkodobá kvetoucí hrnkovka pro doplnění otevřených interiérů</text:p>
      <text:p text:style-name="Definition_20_Term_20_Tight">Choroby a škůdci</text:p>
      <text:p text:style-name="Definition_20_Definition_20_Tight">svilušky, molice a listové mšice; svinování listů v příliš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řízkování při teplotách 20-25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032?tab=references" office:name="">
              <text:span text:style-name="Definition">http://www.tropicos.org/Name/100032?tab=references</text:span>
            </text:a>
          </text:p>
        </text:list-item>
        <text:list-item>
          <text:p text:style-name="P2">
            <text:a xlink:type="simple" xlink:href="http://www.biolib.cz/cz/taxon/id192860/" office:name="">
              <text:span text:style-name="Definition">http://www.biolib.cz/cz/taxon/id192860/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TRfOTUzX01hcnRpbmVrX0Nyb3NzYW5kcmFfbmlsb3RpY2FfbGlzdC5qcGciXV0?sha=24111f9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