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Kadarka</text:h>
      <text:p text:style-name="Definition_20_Term_20_Tight">Název taxonu</text:p>
      <text:p text:style-name="Definition_20_Definition_20_Tight">Vitis vinifera Kadarka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´Kadarka modrá´ (Ka)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Kadarka kék, Kereszetes levelü, Török szőlő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patrně o odrůdu albánského původu,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silné, červenohnědé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velké, nejčastěji třílaločnaté, s mírnými až středně hlubokými výkroji; bazální výkroj je lyrovitý, uzavřený; povrch listu je tmavě zelený,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kuželovitě válcovitý, středně hustý hrozen; bobule je středně velká, elipsovitá, tmavomodré barvy (zastíněné bobule mají slabší barvu modročervenou)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vlhké, těžší půdy</text:p>
      <text:p text:style-name="Definition_20_Term_20_Tight">Faktor půdy</text:p>
      <text:p text:style-name="Definition_20_Definition_20_Tight">lehčí, hlinitopísčité i kamenitější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úrodných půdách SO 4 a Teleki 5 C, na sušších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vína, přímý konzum</text:p>
      <text:p text:style-name="Definition_20_Term_20_Tight">Choroby a škůdci</text:p>
      <text:p text:style-name="Definition_20_Definition_20_Tight">středně odolná k houbovým chorobám, sprchává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lehčího typu, rubínově červené, ovocné, nasládlé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ThfMTM4X1NvdG9sYXJfVml0aXNfdmluaWZlcmFfa2FkYXJrYV9ocm96ZW4uanBnIl1d?sha=4d099a4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ThfMzg5X1NvdG9sYXJfVml0aXNfdmluaWZlcmFfa2FkYXJrYV9jZWxrb3ZhLmpwZyJdXQ?sha=4ac0ba3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NfMThfNjEwX1NvdG9sYXJfVml0aXNfdmluaWZlcmFfa2FkYXJrYV9saXN0LmpwZyJdXQ?sha=cb6f7ad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