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´Fairhaven´</text:h>
      <text:p text:style-name="Definition_20_Term_20_Tight">Název taxonu</text:p>
      <text:p text:style-name="Definition_20_Definition_20_Tight">Prunus persica ´Fairhaven´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´Fairhaven´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1935, prof. S.Johnson</text:p>
      <text:h text:style-name="Heading_20_4" text:outline-level="4">Zařazení</text:h>
      <text:p text:style-name="Definition_20_Term_20_Tight">Fytocenologický původ</text:p>
      <text:p text:style-name="Definition_20_Definition_20_Tight">kříženec odrůd ´J. H. Halle´ a ´South Haven´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vytváří vzpřímenější koruny s dlouhým plodným obrostem</text:p>
      <text:p text:style-name="Definition_20_Term_20_Tight">Plody</text:p>
      <text:p text:style-name="Definition_20_Definition_20_Tight">středně velké až velké, široce oválné, slupka je středně silná, s hustým, jemně plstnatým ochmýřením, hůře loupatelná, žlutá, z větší části překrytá sytým karmínovým líčkem (na osluněné straně až fialově červeným), dužnina je žlutavě oranžová, tuhá, jemně vláknitá, výrazně aromatická, dobrá, pecka je dobře odlučitelná</text:p>
      <text:h text:style-name="Heading_20_4" text:outline-level="4">Doba zrání</text:h>
      <text:p text:style-name="Definition_20_Term_20_Tight">Doba zrání - poznámka</text:p>
      <text:p text:style-name="Definition_20_Definition_20_Tight">zraje 10 dní po odrůdě ´Redhaven´</text:p>
      <text:h text:style-name="Heading_20_4" text:outline-level="4">Nároky na stanoviště</text:h>
      <text:p text:style-name="Definition_20_Term_20_Tight">Faktor tepla</text:p>
      <text:p text:style-name="Definition_20_Definition_20_Tight">velmi mrazuodolná</text:p>
      <text:h text:style-name="Heading_20_4" text:outline-level="4">Užitné vlastnosti</text:h>
      <text:p text:style-name="Definition_20_Term_20_Tight">Použití</text:p>
      <text:p text:style-name="Definition_20_Definition_20_Tight">stolní použití i průmyslové zpracování</text:p>
      <text:p text:style-name="Definition_20_Term_20_Tight">Choroby a škůdci</text:p>
      <text:p text:style-name="Definition_20_Definition_20_Tight">středně odolná proti kadeřavosti broskvoní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zvláště v dobrých podmínkách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DhfMTczX2dvZ29sa292YV9QcnVudXNfcGVyc2ljYV9GYWlyaGF2ZW5fX3Bsb2R5LmpwZyJdXQ?sha=379fb866" office:name="">
          <text:span text:style-name="Definition">
            <draw:frame svg:width="2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