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´Undine´</text:h>
      <text:p text:style-name="Definition_20_Term_20_Tight">Název taxonu</text:p>
      <text:p text:style-name="Definition_20_Definition_20_Tight">Miscanthus sinensis ´Undine´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´Undine´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oddenky; odrůda vysoká v listu 100 - 120 cm, v květu 150 - 200 cm;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spolu s latami vysoké 150 - 200 cm</text:p>
      <text:p text:style-name="Definition_20_Term_20_Tight">Listy</text:p>
      <text:p text:style-name="Definition_20_Definition_20_Tight">listy v přízemních, hustých trsech a na lodyhách. Sytě zelené, úzké, žlábkovité, obloukovitě ohnuté; úzkolistý kultivar</text:p>
      <text:p text:style-name="Definition_20_Term_20_Tight">Květenství</text:p>
      <text:p text:style-name="Definition_20_Definition_20_Tight">květní laty vzpřímené, volné, načechrané, stříbřitě narůžovělé , poté stříbřitě bílé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podobný jako ´Graziella´ale vyšší a s užšími listy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kvete koncem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přemnoženo ze starých trsů z výsadby 2002</text:p>
      <text:p text:style-name="Definition_20_Term_20_Tight">Dodavatel</text:p>
      <text:p text:style-name="Definition_20_Definition_20_Tight">Zahrada Komořany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