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´Top´</text:h>
      <text:p text:style-name="Definition_20_Term_20_Tight">Název taxonu</text:p>
      <text:p text:style-name="Definition_20_Definition_20_Tight">Prunus domestica ´Top´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´Top´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</text:p>
      <text:h text:style-name="Heading_20_4" text:outline-level="4">Zařazení</text:h>
      <text:p text:style-name="Definition_20_Term_20_Tight">Fytocenologický původ</text:p>
      <text:p text:style-name="Definition_20_Definition_20_Tight">křížení ´Auerbach´ x ´Stanley´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rychle vytvářejí řídkou korunu s tupějším úhlem odklonu větví</text:p>
      <text:p text:style-name="Definition_20_Term_20_Tight">Květy</text:p>
      <text:p text:style-name="Definition_20_Definition_20_Tight">velké, tvoří se jednak na dlouhých jednoletých výhonech, jednak na krátkých trnech staršího dřeva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slupka je sytě tmavě modrá, vypadá jakoby kovově, intenzivně voní, dužnina je žlutá až slabě naoranžovělá, pevná a šťavnatá, velmi dobře se odděluje od pecky, sladké chuti, s příjemnou a osvěžující kyselinou</text:p>
      <text:h text:style-name="Heading_20_4" text:outline-level="4">Doba zrání</text:h>
      <text:p text:style-name="Definition_20_Term_20_Tight">Doba zrání - poznámka</text:p>
      <text:p text:style-name="Definition_20_Definition_20_Tight">pozdní, polovina září (stejně jako ´President´), postupná (během 14 dnů)</text:p>
      <text:h text:style-name="Heading_20_4" text:outline-level="4">Nároky na stanoviště</text:h>
      <text:p text:style-name="Definition_20_Term_20_Tight">Faktor vody</text:p>
      <text:p text:style-name="Definition_20_Definition_20_Tight">květy jsou málo citlivé vůči deštivému počasí</text:p>
      <text:h text:style-name="Heading_20_4" text:outline-level="4">Užitné vlastnosti</text:h>
      <text:p text:style-name="Definition_20_Term_20_Tight">Růstové i jiné druhově specifické vlastnosti</text:p>
      <text:p text:style-name="Definition_20_Definition_20_Tight">středně silný, rychlý růst (zbržděn časným nástupem do plodnosti)</text:p>
      <text:p text:style-name="Definition_20_Term_20_Tight">Plodnost</text:p>
      <text:p text:style-name="Definition_20_Definition_20_Tight">raná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NDNfOTMwX2dvZ29sa292YV9QcnVudXNfZG9tZXN0aWNhX1RvcF9fcGxvZHkuSlBHIl1d?sha=e464f935" office:name="">
          <text:span text:style-name="Definition">
            <draw:frame svg:width="195pt" svg:height="7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