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Semillon</text:h>
      <text:p text:style-name="Definition_20_Term_20_Tight">Název taxonu</text:p>
      <text:p text:style-name="Definition_20_Definition_20_Tight">Vitis vinifera Semillon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´Sémillon´ (Se)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Semillon, Semillon féher, Boal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starobylou odrůdu pocházející pravděpodobně z Francie, křížení není známo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středně bujný růst</text:p>
      <text:p text:style-name="Definition_20_Term_20_Tight">Výhony</text:p>
      <text:p text:style-name="Definition_20_Definition_20_Tight">jednoleté réví je středně silné, kaštanově hnědé, hůře vyzrává</text:p>
      <text:p text:style-name="Definition_20_Term_20_Tight">Pupeny</text:p>
      <text:p text:style-name="Definition_20_Definition_20_Tight">malé, zašpičatělé</text:p>
      <text:p text:style-name="Definition_20_Term_20_Tight">Listy</text:p>
      <text:p text:style-name="Definition_20_Definition_20_Tight">středně velké, okrouhlé, tří až pětilaločnaté s hlubšími horními výkroji, bazální výkroj je lyrovitý, otevřený; povrch listu je slabě vrásčitý, vespod plstnatý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 hrozen, kuželovitě válcovitý s křidélky, hustší; bobule je malá až střední, kulatá, žlutozelená, při přezrání s narůžovělým až hnědavým líčkem, ojíněná</text:p>
      <text:p text:style-name="Definition_20_Term_20_Tight">Semena</text:p>
      <text:p text:style-name="Definition_20_Definition_20_Tight">středně velká, hruškovitá, s kratším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suché i těžší vlhké půdy jsou méně vhodné</text:p>
      <text:p text:style-name="Definition_20_Term_20_Tight">Faktor půdy</text:p>
      <text:p text:style-name="Definition_20_Definition_20_Tight">nepříliš suché hlinitopísčité, písčité i kamenité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tažeň, snáší i krátký řez</text:p>
      <text:p text:style-name="Definition_20_Term_20_Tight">Podnož</text:p>
      <text:p text:style-name="Definition_20_Definition_20_Tight">do vlhčích půd T 5C či SO 4, do sušších CR 2 a Kober 125 AA</text:p>
      <text:h text:style-name="Heading_20_4" text:outline-level="4">Užitné vlastnosti</text:h>
      <text:p text:style-name="Definition_20_Term_20_Tight">Použití</text:p>
      <text:p text:style-name="Definition_20_Definition_20_Tight">bílá moštová odrůda - výroba bílého vína, přímý konzum</text:p>
      <text:p text:style-name="Definition_20_Term_20_Tight">Choroby a škůdci</text:p>
      <text:p text:style-name="Definition_20_Definition_20_Tight">středně odolná k houbovým chorobám, láká obaleče, citlivá na plíseň šedou</text:p>
      <text:p text:style-name="Definition_20_Term_20_Tight">Plodnost</text:p>
      <text:p text:style-name="Definition_20_Definition_20_Tight">pozdní, pravidelná (výnos 7-9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vína jsou podobná odrůdě Sauvignon, jen mnohem méně aromatická; lze v nich najít vosk, citrusy, meruňky, pražené mandle či oříšky</text:p>
      <text:p text:style-name="Definition_20_Term_20_Tight">Doporučená technologie vína</text:p>
      <text:p text:style-name="Definition_20_Definition_20_Tight">jakostní a přívlastková bílá vína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132)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DhfMzRfMzc1X1NvdG9sYXJfVml0aXNfdmluaWZlcmFfc2VtaWxsb25faHJvemVuLmpwZyJdXQ?sha=8d6e7a08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ZfMDhfMzRfNDQ3X1NvdG9sYXJfVml0aXNfdmluaWZlcmFfc2VtaWxsb25fY2Vsa292YS5qcGciXV0?sha=b2f56de3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ZfMDhfMzRfNzExX1NvdG9sYXJfVml0aXNfdmluaWZlcmFfc2VtaWxsb25fbGlzdC5qcGciXV0?sha=202aa068" office:name="">
          <text:span text:style-name="Definition">
            <draw:frame svg:width="180pt" svg:height="24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