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Kofranka</text:h>
      <text:p text:style-name="Definition_20_Term_20_Tight">Název taxonu</text:p>
      <text:p text:style-name="Definition_20_Definition_20_Tight">Vitis vinifera Kofranka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´Kofranka´ (Ko)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Mi-5-76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křížením odrůd ´Merlan´ x ´Fratava´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bujný růst</text:p>
      <text:p text:style-name="Definition_20_Term_20_Tight">Výhony</text:p>
      <text:p text:style-name="Definition_20_Definition_20_Tight">jednoleté réví je červenohnědé, dobře vyzrávající</text:p>
      <text:p text:style-name="Definition_20_Term_20_Tight">Pupeny</text:p>
      <text:p text:style-name="Definition_20_Definition_20_Tight">středně velké, široké, špičaté</text:p>
      <text:p text:style-name="Definition_20_Term_20_Tight">Listy</text:p>
      <text:p text:style-name="Definition_20_Definition_20_Tight">středně velké, slabě troj až pětilaločnaté, bazální výkroj je lyrovitý, s průsvitem; povrch listu je tmavě zelený, velmi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 hrozen, často s křidélkem, poměrně hustý; bobule je středně velká, kulatá, tmavě modré barvy</text:p>
      <text:p text:style-name="Definition_20_Term_20_Tight">Semena</text:p>
      <text:p text:style-name="Definition_20_Definition_20_Tight">středně velká, hruškovitá, zobáček je krátký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nevadí i sušší a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doporučovány jsou podnože SO 4, CR 2 a Kober 125 AA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odolná k houbovým chorobám</text:p>
      <text:p text:style-name="Definition_20_Term_20_Tight">Plodnost</text:p>
      <text:p text:style-name="Definition_20_Definition_20_Tight">pozdní, pravidelná (výnos 9-14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výrazně tmavě červené barvy, odrůdové chuti, připomínající Frankovku</text:p>
      <text:p text:style-name="Definition_20_Term_20_Tight">Doporučená technologie vína</text:p>
      <text:p text:style-name="Definition_20_Definition_20_Tight">jakostní a přívlastková červená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102)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hfMjdfNDc4X1NvdG9sYXJfVml0aXNfdmluaWZlcmFfZnJhbmtvdmthX2hyb3plbi5qcGciXV0?sha=0e9bbb94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